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A9" w:rsidRPr="002E1AFA" w:rsidRDefault="009C3FA9" w:rsidP="009C3FA9">
      <w:pPr>
        <w:pStyle w:val="a4"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28"/>
        </w:rPr>
      </w:pPr>
      <w:r w:rsidRPr="002E1AFA">
        <w:rPr>
          <w:rFonts w:ascii="Times New Roman" w:eastAsia="標楷體" w:hAnsi="Times New Roman" w:cs="Times New Roman"/>
          <w:color w:val="000000" w:themeColor="text1"/>
          <w:sz w:val="44"/>
          <w:szCs w:val="28"/>
        </w:rPr>
        <w:t>金門縣公共圖書館評鑑</w:t>
      </w:r>
      <w:r w:rsidR="00B31BA1" w:rsidRPr="002E1AFA">
        <w:rPr>
          <w:rFonts w:ascii="Times New Roman" w:eastAsia="標楷體" w:hAnsi="Times New Roman" w:cs="Times New Roman"/>
          <w:color w:val="000000" w:themeColor="text1"/>
          <w:sz w:val="44"/>
          <w:szCs w:val="28"/>
        </w:rPr>
        <w:t>實施</w:t>
      </w:r>
      <w:r w:rsidRPr="002E1AFA">
        <w:rPr>
          <w:rFonts w:ascii="Times New Roman" w:eastAsia="標楷體" w:hAnsi="Times New Roman" w:cs="Times New Roman"/>
          <w:color w:val="000000" w:themeColor="text1"/>
          <w:sz w:val="44"/>
          <w:szCs w:val="28"/>
        </w:rPr>
        <w:t>計畫</w:t>
      </w:r>
    </w:p>
    <w:p w:rsidR="009C3FA9" w:rsidRPr="002E1AFA" w:rsidRDefault="009C3FA9" w:rsidP="009C3FA9">
      <w:pPr>
        <w:pStyle w:val="a4"/>
        <w:jc w:val="righ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2E1AFA">
        <w:rPr>
          <w:rFonts w:ascii="Times New Roman" w:eastAsia="標楷體" w:hAnsi="Times New Roman" w:cs="Times New Roman"/>
          <w:color w:val="000000" w:themeColor="text1"/>
          <w:sz w:val="24"/>
          <w:szCs w:val="28"/>
        </w:rPr>
        <w:t>110</w:t>
      </w:r>
      <w:r w:rsidRPr="002E1AFA">
        <w:rPr>
          <w:rFonts w:ascii="Times New Roman" w:eastAsia="標楷體" w:hAnsi="Times New Roman" w:cs="Times New Roman"/>
          <w:color w:val="000000" w:themeColor="text1"/>
          <w:sz w:val="24"/>
          <w:szCs w:val="28"/>
        </w:rPr>
        <w:t>年</w:t>
      </w:r>
      <w:r w:rsidR="002E1AFA">
        <w:rPr>
          <w:rFonts w:ascii="Times New Roman" w:eastAsia="標楷體" w:hAnsi="Times New Roman" w:cs="Times New Roman"/>
          <w:color w:val="000000" w:themeColor="text1"/>
          <w:sz w:val="24"/>
          <w:szCs w:val="28"/>
        </w:rPr>
        <w:t>12</w:t>
      </w:r>
      <w:r w:rsidRPr="002E1AFA">
        <w:rPr>
          <w:rFonts w:ascii="Times New Roman" w:eastAsia="標楷體" w:hAnsi="Times New Roman" w:cs="Times New Roman"/>
          <w:color w:val="000000" w:themeColor="text1"/>
          <w:sz w:val="24"/>
          <w:szCs w:val="28"/>
        </w:rPr>
        <w:t>月</w:t>
      </w:r>
      <w:r w:rsidR="002E1AFA">
        <w:rPr>
          <w:rFonts w:ascii="Times New Roman" w:eastAsia="標楷體" w:hAnsi="Times New Roman" w:cs="Times New Roman"/>
          <w:color w:val="000000" w:themeColor="text1"/>
          <w:sz w:val="24"/>
          <w:szCs w:val="28"/>
        </w:rPr>
        <w:t>23</w:t>
      </w:r>
      <w:r w:rsidRPr="002E1AFA">
        <w:rPr>
          <w:rFonts w:ascii="Times New Roman" w:eastAsia="標楷體" w:hAnsi="Times New Roman" w:cs="Times New Roman"/>
          <w:color w:val="000000" w:themeColor="text1"/>
          <w:sz w:val="24"/>
          <w:szCs w:val="28"/>
        </w:rPr>
        <w:t>日核定</w:t>
      </w:r>
    </w:p>
    <w:p w:rsidR="0097426E" w:rsidRPr="002E1AFA" w:rsidRDefault="0097426E" w:rsidP="005236E6">
      <w:pPr>
        <w:pStyle w:val="1"/>
        <w:spacing w:line="400" w:lineRule="exact"/>
        <w:ind w:left="284" w:hanging="426"/>
        <w:rPr>
          <w:rFonts w:ascii="Times New Roman" w:hAnsi="Times New Roman" w:cs="Times New Roman"/>
          <w:color w:val="000000" w:themeColor="text1"/>
        </w:rPr>
      </w:pPr>
      <w:r w:rsidRPr="002E1AFA">
        <w:rPr>
          <w:rFonts w:ascii="Times New Roman" w:hAnsi="Times New Roman" w:cs="Times New Roman"/>
          <w:color w:val="000000" w:themeColor="text1"/>
        </w:rPr>
        <w:t>目的</w:t>
      </w:r>
    </w:p>
    <w:p w:rsidR="0097426E" w:rsidRPr="002E1AFA" w:rsidRDefault="00753869" w:rsidP="005236E6">
      <w:pPr>
        <w:pStyle w:val="Default"/>
        <w:spacing w:line="400" w:lineRule="exact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本縣公共圖書館提供縣民適當館藏與服務，使其得以自我教育、汲取新知、提升文化及藝術素養、培養正當休閒娛樂，充分發揮公共圖書館教育民眾、傳播知識、充實文化、倡導文化休閒之功能。基此，公共</w:t>
      </w:r>
      <w:r w:rsidR="00632C00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圖書館必須要瞭解讀者需求，並同時兼顧圖書館資源的應用。本計畫透過評鑑</w:t>
      </w:r>
      <w:r w:rsidR="00717CEB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作業</w:t>
      </w:r>
      <w:r w:rsidR="0097426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瞭解</w:t>
      </w:r>
      <w:r w:rsidR="00632C00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各</w:t>
      </w:r>
      <w:r w:rsidR="0097426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館之服務及各項資源是否符合讀者的需求，</w:t>
      </w:r>
      <w:r w:rsidR="00632C00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評鑑</w:t>
      </w:r>
      <w:r w:rsidR="0097426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結果將做為未來各館營運、改進及各相關業務單位發展規劃之參考，促使資源能正確有效的分配，滿足讀者實際的需求，以發揮最大之效益與價值，進而提升服務內涵與品質。</w:t>
      </w:r>
    </w:p>
    <w:p w:rsidR="00D10AD3" w:rsidRPr="002E1AFA" w:rsidRDefault="00D10AD3" w:rsidP="005236E6">
      <w:pPr>
        <w:pStyle w:val="1"/>
        <w:spacing w:line="400" w:lineRule="exact"/>
        <w:ind w:left="284" w:hanging="426"/>
        <w:rPr>
          <w:rFonts w:ascii="Times New Roman" w:hAnsi="Times New Roman" w:cs="Times New Roman"/>
          <w:color w:val="000000" w:themeColor="text1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Cs w:val="28"/>
        </w:rPr>
        <w:t>評鑑對象</w:t>
      </w:r>
    </w:p>
    <w:p w:rsidR="0097426E" w:rsidRPr="002E1AFA" w:rsidRDefault="005236E6" w:rsidP="005236E6">
      <w:pPr>
        <w:pStyle w:val="Default"/>
        <w:spacing w:line="400" w:lineRule="exact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金門縣立圖書館、</w:t>
      </w:r>
      <w:r w:rsidR="0097426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金沙鎮立圖書館</w:t>
      </w:r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、金湖鎮立圖書館、金寧鄉立圖書館、</w:t>
      </w:r>
      <w:r w:rsidR="0097426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烈嶼鄉立圖書館。</w:t>
      </w:r>
    </w:p>
    <w:p w:rsidR="00437963" w:rsidRPr="002E1AFA" w:rsidRDefault="00437963" w:rsidP="005236E6">
      <w:pPr>
        <w:pStyle w:val="1"/>
        <w:spacing w:line="400" w:lineRule="exact"/>
        <w:ind w:left="284" w:hanging="426"/>
        <w:rPr>
          <w:rFonts w:ascii="Times New Roman" w:hAnsi="Times New Roman" w:cs="Times New Roman"/>
          <w:color w:val="000000" w:themeColor="text1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Cs w:val="28"/>
        </w:rPr>
        <w:t>辦理期間</w:t>
      </w:r>
      <w:r w:rsidR="00AB4943" w:rsidRPr="002E1AFA">
        <w:rPr>
          <w:rFonts w:ascii="Times New Roman" w:hAnsi="Times New Roman" w:cs="Times New Roman"/>
          <w:color w:val="000000" w:themeColor="text1"/>
          <w:szCs w:val="28"/>
        </w:rPr>
        <w:t>及方式</w:t>
      </w:r>
      <w:r w:rsidRPr="002E1AFA">
        <w:rPr>
          <w:rFonts w:ascii="Times New Roman" w:hAnsi="Times New Roman" w:cs="Times New Roman"/>
          <w:color w:val="000000" w:themeColor="text1"/>
          <w:szCs w:val="28"/>
        </w:rPr>
        <w:t>：</w:t>
      </w:r>
    </w:p>
    <w:p w:rsidR="00DC4670" w:rsidRPr="002E1AFA" w:rsidRDefault="00DC4670" w:rsidP="00A513A2">
      <w:pPr>
        <w:pStyle w:val="2"/>
        <w:numPr>
          <w:ilvl w:val="0"/>
          <w:numId w:val="11"/>
        </w:numPr>
        <w:spacing w:line="400" w:lineRule="exact"/>
        <w:ind w:hanging="622"/>
        <w:rPr>
          <w:rFonts w:ascii="Times New Roman" w:hAnsi="Times New Roman" w:cs="Times New Roman"/>
          <w:color w:val="000000" w:themeColor="text1"/>
        </w:rPr>
      </w:pPr>
      <w:r w:rsidRPr="002E1AFA">
        <w:rPr>
          <w:rFonts w:ascii="Times New Roman" w:hAnsi="Times New Roman" w:cs="Times New Roman"/>
          <w:color w:val="000000" w:themeColor="text1"/>
        </w:rPr>
        <w:t>績效考評</w:t>
      </w:r>
    </w:p>
    <w:p w:rsidR="00DC4670" w:rsidRPr="002E1AFA" w:rsidRDefault="00DC4670" w:rsidP="00A513A2">
      <w:pPr>
        <w:pStyle w:val="a9"/>
        <w:numPr>
          <w:ilvl w:val="0"/>
          <w:numId w:val="2"/>
        </w:numPr>
        <w:spacing w:line="400" w:lineRule="exact"/>
        <w:ind w:leftChars="0" w:left="993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期間：</w:t>
      </w:r>
      <w:r w:rsidR="00437963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每</w:t>
      </w:r>
      <w:r w:rsidR="009C3FA9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年辦理</w:t>
      </w:r>
      <w:r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437963" w:rsidRPr="002E1AFA" w:rsidRDefault="00DC4670" w:rsidP="00A513A2">
      <w:pPr>
        <w:pStyle w:val="a9"/>
        <w:numPr>
          <w:ilvl w:val="0"/>
          <w:numId w:val="2"/>
        </w:numPr>
        <w:spacing w:line="400" w:lineRule="exact"/>
        <w:ind w:leftChars="0" w:left="993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方式：</w:t>
      </w:r>
      <w:r w:rsidR="00437963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參考臺灣閱讀風貌及全民閱讀力評分表及政策執行與配合度</w:t>
      </w:r>
      <w:r w:rsidR="00AB4943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為</w:t>
      </w:r>
      <w:r w:rsidR="00437963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依據</w:t>
      </w:r>
      <w:r w:rsidR="00AB4943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，進行書面審查與評比</w:t>
      </w:r>
      <w:r w:rsidR="00437963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DC4670" w:rsidRPr="002E1AFA" w:rsidRDefault="00DC4670" w:rsidP="00980BEA">
      <w:pPr>
        <w:pStyle w:val="2"/>
        <w:numPr>
          <w:ilvl w:val="0"/>
          <w:numId w:val="11"/>
        </w:numPr>
        <w:spacing w:line="400" w:lineRule="exact"/>
        <w:ind w:hanging="622"/>
        <w:rPr>
          <w:rFonts w:ascii="Times New Roman" w:hAnsi="Times New Roman" w:cs="Times New Roman"/>
          <w:color w:val="000000" w:themeColor="text1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Cs w:val="28"/>
        </w:rPr>
        <w:t>評鑑</w:t>
      </w:r>
    </w:p>
    <w:p w:rsidR="00DC4670" w:rsidRPr="002E1AFA" w:rsidRDefault="00DC4670" w:rsidP="00A513A2">
      <w:pPr>
        <w:pStyle w:val="a9"/>
        <w:numPr>
          <w:ilvl w:val="0"/>
          <w:numId w:val="7"/>
        </w:numPr>
        <w:spacing w:line="400" w:lineRule="exact"/>
        <w:ind w:leftChars="0" w:left="993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期間：</w:t>
      </w:r>
      <w:r w:rsidR="00437963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每</w:t>
      </w:r>
      <w:r w:rsidR="007E7D50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</w:t>
      </w:r>
      <w:r w:rsidR="00437963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</w:t>
      </w:r>
      <w:r w:rsidR="009C3FA9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辦理</w:t>
      </w:r>
      <w:r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437963" w:rsidRPr="002E1AFA" w:rsidRDefault="00DC4670" w:rsidP="00A513A2">
      <w:pPr>
        <w:pStyle w:val="a9"/>
        <w:numPr>
          <w:ilvl w:val="0"/>
          <w:numId w:val="7"/>
        </w:numPr>
        <w:spacing w:line="400" w:lineRule="exact"/>
        <w:ind w:leftChars="0" w:left="99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方式：</w:t>
      </w:r>
      <w:r w:rsidR="00717CEB" w:rsidRPr="002E1A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除書面審查績效考評結果外，</w:t>
      </w:r>
      <w:r w:rsidR="00717CEB" w:rsidRPr="002E1A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另組成評鑑小組實地評核，至各館現場綜合性評比</w:t>
      </w:r>
      <w:r w:rsidRPr="002E1A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C4670" w:rsidRPr="002E1AFA" w:rsidRDefault="00DC4670" w:rsidP="005236E6">
      <w:pPr>
        <w:pStyle w:val="1"/>
        <w:spacing w:line="400" w:lineRule="exact"/>
        <w:ind w:left="284" w:hanging="426"/>
        <w:rPr>
          <w:rFonts w:ascii="Times New Roman" w:hAnsi="Times New Roman" w:cs="Times New Roman"/>
          <w:color w:val="000000" w:themeColor="text1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Cs w:val="28"/>
        </w:rPr>
        <w:t>評鑑項目及指標</w:t>
      </w:r>
    </w:p>
    <w:p w:rsidR="00EF0DFA" w:rsidRPr="002E1AFA" w:rsidRDefault="007D2024" w:rsidP="00A513A2">
      <w:pPr>
        <w:pStyle w:val="2"/>
        <w:numPr>
          <w:ilvl w:val="0"/>
          <w:numId w:val="8"/>
        </w:numPr>
        <w:spacing w:line="400" w:lineRule="exact"/>
        <w:ind w:hanging="622"/>
        <w:rPr>
          <w:rFonts w:ascii="Times New Roman" w:hAnsi="Times New Roman" w:cs="Times New Roman"/>
          <w:color w:val="000000" w:themeColor="text1"/>
        </w:rPr>
      </w:pPr>
      <w:r w:rsidRPr="002E1AFA">
        <w:rPr>
          <w:rFonts w:ascii="Times New Roman" w:hAnsi="Times New Roman" w:cs="Times New Roman"/>
          <w:color w:val="000000" w:themeColor="text1"/>
        </w:rPr>
        <w:t>參考</w:t>
      </w:r>
      <w:r w:rsidR="00044DD0" w:rsidRPr="002E1AFA">
        <w:rPr>
          <w:rFonts w:ascii="Times New Roman" w:hAnsi="Times New Roman" w:cs="Times New Roman"/>
          <w:color w:val="000000" w:themeColor="text1"/>
        </w:rPr>
        <w:t>《公共圖書館服務品質建議書》、</w:t>
      </w:r>
      <w:r w:rsidRPr="002E1AFA">
        <w:rPr>
          <w:rFonts w:ascii="Times New Roman" w:hAnsi="Times New Roman" w:cs="Times New Roman"/>
          <w:color w:val="000000" w:themeColor="text1"/>
        </w:rPr>
        <w:t>2013</w:t>
      </w:r>
      <w:r w:rsidRPr="002E1AFA">
        <w:rPr>
          <w:rFonts w:ascii="Times New Roman" w:hAnsi="Times New Roman" w:cs="Times New Roman"/>
          <w:color w:val="000000" w:themeColor="text1"/>
        </w:rPr>
        <w:t>年全國公共圖書館評鑑項目及指標內容，共分為「基礎建設」、「營運規劃」、「館藏</w:t>
      </w:r>
      <w:r w:rsidR="00EF0DFA" w:rsidRPr="002E1AFA">
        <w:rPr>
          <w:rFonts w:ascii="Times New Roman" w:hAnsi="Times New Roman" w:cs="Times New Roman"/>
          <w:color w:val="000000" w:themeColor="text1"/>
        </w:rPr>
        <w:t>資源管理」、「讀者服務」、「閲讀推廣及公共關係」</w:t>
      </w:r>
      <w:r w:rsidR="001B5D24" w:rsidRPr="002E1AFA">
        <w:rPr>
          <w:rFonts w:ascii="Times New Roman" w:hAnsi="Times New Roman" w:cs="Times New Roman"/>
          <w:color w:val="000000" w:themeColor="text1"/>
        </w:rPr>
        <w:t>、</w:t>
      </w:r>
      <w:r w:rsidR="00EF0DFA" w:rsidRPr="002E1AFA">
        <w:rPr>
          <w:rFonts w:ascii="Times New Roman" w:hAnsi="Times New Roman" w:cs="Times New Roman"/>
          <w:color w:val="000000" w:themeColor="text1"/>
        </w:rPr>
        <w:t>「閲讀環境」</w:t>
      </w:r>
      <w:r w:rsidR="001B5D24" w:rsidRPr="002E1AFA">
        <w:rPr>
          <w:rFonts w:ascii="Times New Roman" w:hAnsi="Times New Roman" w:cs="Times New Roman"/>
          <w:color w:val="000000" w:themeColor="text1"/>
        </w:rPr>
        <w:t>及「</w:t>
      </w:r>
      <w:r w:rsidR="00A122A6" w:rsidRPr="002E1AFA">
        <w:rPr>
          <w:rFonts w:ascii="Times New Roman" w:hAnsi="Times New Roman" w:cs="Times New Roman"/>
          <w:color w:val="000000" w:themeColor="text1"/>
        </w:rPr>
        <w:t>圖書</w:t>
      </w:r>
      <w:r w:rsidR="001B5D24" w:rsidRPr="002E1AFA">
        <w:rPr>
          <w:rFonts w:ascii="Times New Roman" w:hAnsi="Times New Roman" w:cs="Times New Roman"/>
          <w:color w:val="000000" w:themeColor="text1"/>
        </w:rPr>
        <w:t>館質性特色論述」</w:t>
      </w:r>
      <w:r w:rsidR="001B5D24" w:rsidRPr="002E1AFA">
        <w:rPr>
          <w:rFonts w:ascii="Times New Roman" w:hAnsi="Times New Roman" w:cs="Times New Roman"/>
          <w:color w:val="000000" w:themeColor="text1"/>
        </w:rPr>
        <w:t>7</w:t>
      </w:r>
      <w:r w:rsidRPr="002E1AFA">
        <w:rPr>
          <w:rFonts w:ascii="Times New Roman" w:hAnsi="Times New Roman" w:cs="Times New Roman"/>
          <w:color w:val="000000" w:themeColor="text1"/>
        </w:rPr>
        <w:t>大項</w:t>
      </w:r>
      <w:r w:rsidR="00122D2D" w:rsidRPr="002E1AFA">
        <w:rPr>
          <w:rFonts w:ascii="Times New Roman" w:hAnsi="Times New Roman" w:cs="Times New Roman"/>
          <w:color w:val="000000" w:themeColor="text1"/>
        </w:rPr>
        <w:t>，設計細項指標評分表如附表。</w:t>
      </w:r>
    </w:p>
    <w:p w:rsidR="00244937" w:rsidRPr="002E1AFA" w:rsidRDefault="00122D2D" w:rsidP="00A513A2">
      <w:pPr>
        <w:pStyle w:val="2"/>
        <w:numPr>
          <w:ilvl w:val="0"/>
          <w:numId w:val="8"/>
        </w:numPr>
        <w:spacing w:line="400" w:lineRule="exact"/>
        <w:ind w:hanging="622"/>
        <w:rPr>
          <w:rFonts w:ascii="Times New Roman" w:hAnsi="Times New Roman" w:cs="Times New Roman"/>
          <w:color w:val="000000" w:themeColor="text1"/>
        </w:rPr>
      </w:pPr>
      <w:r w:rsidRPr="002E1AFA">
        <w:rPr>
          <w:rFonts w:ascii="Times New Roman" w:hAnsi="Times New Roman" w:cs="Times New Roman"/>
          <w:color w:val="000000" w:themeColor="text1"/>
          <w:kern w:val="0"/>
          <w:szCs w:val="28"/>
        </w:rPr>
        <w:t>書面資料審查</w:t>
      </w:r>
      <w:r w:rsidR="00EF0DFA" w:rsidRPr="002E1AFA">
        <w:rPr>
          <w:rFonts w:ascii="Times New Roman" w:hAnsi="Times New Roman" w:cs="Times New Roman"/>
          <w:color w:val="000000" w:themeColor="text1"/>
          <w:kern w:val="0"/>
          <w:szCs w:val="28"/>
        </w:rPr>
        <w:t>參考</w:t>
      </w:r>
      <w:r w:rsidR="00DA1CEC" w:rsidRPr="002E1AFA">
        <w:rPr>
          <w:rFonts w:ascii="Times New Roman" w:hAnsi="Times New Roman" w:cs="Times New Roman"/>
          <w:color w:val="000000" w:themeColor="text1"/>
          <w:szCs w:val="28"/>
        </w:rPr>
        <w:t>臺灣閱讀風貌及全民閱讀力</w:t>
      </w:r>
      <w:r w:rsidRPr="002E1AFA">
        <w:rPr>
          <w:rFonts w:ascii="Times New Roman" w:hAnsi="Times New Roman" w:cs="Times New Roman"/>
          <w:color w:val="000000" w:themeColor="text1"/>
          <w:szCs w:val="28"/>
        </w:rPr>
        <w:t>、上級政策配合</w:t>
      </w:r>
      <w:r w:rsidRPr="002E1AFA">
        <w:rPr>
          <w:rFonts w:ascii="Times New Roman" w:hAnsi="Times New Roman" w:cs="Times New Roman"/>
          <w:color w:val="000000" w:themeColor="text1"/>
          <w:szCs w:val="28"/>
        </w:rPr>
        <w:lastRenderedPageBreak/>
        <w:t>度</w:t>
      </w:r>
      <w:r w:rsidR="009C3FA9" w:rsidRPr="002E1AFA">
        <w:rPr>
          <w:rFonts w:ascii="Times New Roman" w:hAnsi="Times New Roman" w:cs="Times New Roman"/>
          <w:color w:val="000000" w:themeColor="text1"/>
          <w:szCs w:val="28"/>
        </w:rPr>
        <w:t>、</w:t>
      </w:r>
      <w:r w:rsidRPr="002E1AFA">
        <w:rPr>
          <w:rFonts w:ascii="Times New Roman" w:hAnsi="Times New Roman" w:cs="Times New Roman"/>
          <w:color w:val="000000" w:themeColor="text1"/>
          <w:szCs w:val="28"/>
        </w:rPr>
        <w:t>其他創新服務作為</w:t>
      </w:r>
      <w:r w:rsidR="00925AC0" w:rsidRPr="002E1AFA">
        <w:rPr>
          <w:rFonts w:ascii="Times New Roman" w:hAnsi="Times New Roman" w:cs="Times New Roman"/>
          <w:color w:val="000000" w:themeColor="text1"/>
          <w:szCs w:val="28"/>
        </w:rPr>
        <w:t>及首長</w:t>
      </w:r>
      <w:r w:rsidR="00925AC0" w:rsidRPr="002E1AFA">
        <w:rPr>
          <w:rFonts w:ascii="Times New Roman" w:hAnsi="Times New Roman" w:cs="Times New Roman"/>
          <w:color w:val="000000" w:themeColor="text1"/>
          <w:szCs w:val="28"/>
        </w:rPr>
        <w:t>(</w:t>
      </w:r>
      <w:r w:rsidR="00925AC0" w:rsidRPr="002E1AFA">
        <w:rPr>
          <w:rFonts w:ascii="Times New Roman" w:hAnsi="Times New Roman" w:cs="Times New Roman"/>
          <w:color w:val="000000" w:themeColor="text1"/>
          <w:szCs w:val="28"/>
        </w:rPr>
        <w:t>館長</w:t>
      </w:r>
      <w:r w:rsidR="00925AC0" w:rsidRPr="002E1AFA">
        <w:rPr>
          <w:rFonts w:ascii="Times New Roman" w:hAnsi="Times New Roman" w:cs="Times New Roman"/>
          <w:color w:val="000000" w:themeColor="text1"/>
          <w:szCs w:val="28"/>
        </w:rPr>
        <w:t>)</w:t>
      </w:r>
      <w:r w:rsidR="00925AC0" w:rsidRPr="002E1AFA">
        <w:rPr>
          <w:rFonts w:ascii="Times New Roman" w:hAnsi="Times New Roman" w:cs="Times New Roman"/>
          <w:color w:val="000000" w:themeColor="text1"/>
          <w:szCs w:val="28"/>
        </w:rPr>
        <w:t>的品質承諾</w:t>
      </w:r>
      <w:r w:rsidR="00244937" w:rsidRPr="002E1AFA">
        <w:rPr>
          <w:rFonts w:ascii="Times New Roman" w:hAnsi="Times New Roman" w:cs="Times New Roman"/>
          <w:color w:val="000000" w:themeColor="text1"/>
        </w:rPr>
        <w:t>。</w:t>
      </w:r>
    </w:p>
    <w:p w:rsidR="00790E9E" w:rsidRPr="002E1AFA" w:rsidRDefault="00790E9E" w:rsidP="005236E6">
      <w:pPr>
        <w:pStyle w:val="1"/>
        <w:spacing w:line="400" w:lineRule="exact"/>
        <w:ind w:left="284" w:hanging="426"/>
        <w:rPr>
          <w:rFonts w:ascii="Times New Roman" w:hAnsi="Times New Roman" w:cs="Times New Roman"/>
          <w:color w:val="000000" w:themeColor="text1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Cs w:val="28"/>
        </w:rPr>
        <w:t>評分</w:t>
      </w:r>
      <w:r w:rsidR="009C3FA9" w:rsidRPr="002E1AFA">
        <w:rPr>
          <w:rFonts w:ascii="Times New Roman" w:hAnsi="Times New Roman" w:cs="Times New Roman"/>
          <w:color w:val="000000" w:themeColor="text1"/>
          <w:szCs w:val="28"/>
        </w:rPr>
        <w:t>項目及配分</w:t>
      </w:r>
      <w:r w:rsidRPr="002E1AF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8"/>
        <w:gridCol w:w="741"/>
        <w:gridCol w:w="964"/>
        <w:gridCol w:w="2902"/>
        <w:gridCol w:w="964"/>
      </w:tblGrid>
      <w:tr w:rsidR="002E1AFA" w:rsidRPr="002E1AFA" w:rsidTr="00A122A6">
        <w:trPr>
          <w:trHeight w:val="20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D60314" w:rsidRPr="002E1AFA" w:rsidRDefault="00D60314" w:rsidP="005236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縣立圖書館評分項目</w:t>
            </w:r>
          </w:p>
        </w:tc>
        <w:tc>
          <w:tcPr>
            <w:tcW w:w="964" w:type="dxa"/>
          </w:tcPr>
          <w:p w:rsidR="00D60314" w:rsidRPr="002E1AFA" w:rsidRDefault="00D60314" w:rsidP="005236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配分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60314" w:rsidRPr="002E1AFA" w:rsidRDefault="00D60314" w:rsidP="005236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鄉鎮立圖書館評分項目</w:t>
            </w:r>
          </w:p>
        </w:tc>
        <w:tc>
          <w:tcPr>
            <w:tcW w:w="964" w:type="dxa"/>
          </w:tcPr>
          <w:p w:rsidR="00D60314" w:rsidRPr="002E1AFA" w:rsidRDefault="00D60314" w:rsidP="005236E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配分</w:t>
            </w:r>
          </w:p>
        </w:tc>
      </w:tr>
      <w:tr w:rsidR="002E1AFA" w:rsidRPr="002E1AFA" w:rsidTr="00A122A6">
        <w:trPr>
          <w:trHeight w:val="20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D60314" w:rsidRPr="002E1AFA" w:rsidRDefault="00D60314" w:rsidP="00D6031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基礎建設</w:t>
            </w:r>
          </w:p>
        </w:tc>
        <w:tc>
          <w:tcPr>
            <w:tcW w:w="964" w:type="dxa"/>
          </w:tcPr>
          <w:p w:rsidR="00D60314" w:rsidRPr="002E1AFA" w:rsidRDefault="00D60314" w:rsidP="00D6031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60314" w:rsidRPr="002E1AFA" w:rsidRDefault="00D60314" w:rsidP="00D6031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基礎建設</w:t>
            </w:r>
          </w:p>
        </w:tc>
        <w:tc>
          <w:tcPr>
            <w:tcW w:w="964" w:type="dxa"/>
          </w:tcPr>
          <w:p w:rsidR="00D60314" w:rsidRPr="002E1AFA" w:rsidRDefault="00D60314" w:rsidP="00D6031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</w:t>
            </w:r>
          </w:p>
        </w:tc>
      </w:tr>
      <w:tr w:rsidR="002E1AFA" w:rsidRPr="002E1AFA" w:rsidTr="00A122A6">
        <w:trPr>
          <w:trHeight w:val="20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營運規劃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25</w:t>
            </w: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營運規劃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</w:t>
            </w:r>
          </w:p>
        </w:tc>
      </w:tr>
      <w:tr w:rsidR="002E1AFA" w:rsidRPr="002E1AFA" w:rsidTr="00A122A6">
        <w:trPr>
          <w:trHeight w:val="20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館藏資源管理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pStyle w:val="2"/>
              <w:numPr>
                <w:ilvl w:val="0"/>
                <w:numId w:val="0"/>
              </w:numPr>
              <w:spacing w:line="400" w:lineRule="exact"/>
              <w:ind w:left="480" w:hanging="48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20</w:t>
            </w: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館藏資源管理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pStyle w:val="2"/>
              <w:numPr>
                <w:ilvl w:val="0"/>
                <w:numId w:val="0"/>
              </w:numPr>
              <w:spacing w:line="400" w:lineRule="exact"/>
              <w:ind w:left="480" w:hanging="48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15</w:t>
            </w: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2E1AFA" w:rsidRPr="002E1AFA" w:rsidTr="00A122A6">
        <w:trPr>
          <w:trHeight w:val="20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讀者服務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pStyle w:val="2"/>
              <w:numPr>
                <w:ilvl w:val="0"/>
                <w:numId w:val="0"/>
              </w:numPr>
              <w:spacing w:line="400" w:lineRule="exact"/>
              <w:ind w:left="480" w:hanging="48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20</w:t>
            </w: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讀者服務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pStyle w:val="2"/>
              <w:numPr>
                <w:ilvl w:val="0"/>
                <w:numId w:val="0"/>
              </w:numPr>
              <w:spacing w:line="400" w:lineRule="exact"/>
              <w:ind w:left="480" w:hanging="48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20</w:t>
            </w: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2E1AFA" w:rsidRPr="002E1AFA" w:rsidTr="00A122A6">
        <w:trPr>
          <w:trHeight w:val="20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閲讀推廣及公共關係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pStyle w:val="2"/>
              <w:numPr>
                <w:ilvl w:val="0"/>
                <w:numId w:val="0"/>
              </w:numPr>
              <w:spacing w:line="400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20</w:t>
            </w: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閲讀推廣及公共關係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pStyle w:val="2"/>
              <w:numPr>
                <w:ilvl w:val="0"/>
                <w:numId w:val="0"/>
              </w:numPr>
              <w:spacing w:line="400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20</w:t>
            </w: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2E1AFA" w:rsidRPr="002E1AFA" w:rsidTr="00A122A6">
        <w:trPr>
          <w:trHeight w:val="20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閲讀環境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pStyle w:val="2"/>
              <w:numPr>
                <w:ilvl w:val="0"/>
                <w:numId w:val="0"/>
              </w:numPr>
              <w:spacing w:line="400" w:lineRule="exact"/>
              <w:ind w:left="480" w:hanging="48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5</w:t>
            </w: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閲讀環境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pStyle w:val="2"/>
              <w:numPr>
                <w:ilvl w:val="0"/>
                <w:numId w:val="0"/>
              </w:numPr>
              <w:spacing w:line="400" w:lineRule="exact"/>
              <w:ind w:left="480" w:hanging="48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5</w:t>
            </w:r>
            <w:r w:rsidRPr="002E1AF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2E1AFA" w:rsidRPr="002E1AFA" w:rsidTr="00A122A6">
        <w:trPr>
          <w:trHeight w:val="20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FD3CFC" w:rsidRPr="002E1AFA" w:rsidRDefault="00B96BB7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圖書</w:t>
            </w:r>
            <w:r w:rsidR="00FD3CFC"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館質性特色論述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鄉鎮館質性</w:t>
            </w:r>
            <w:proofErr w:type="gramEnd"/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特色論述</w:t>
            </w:r>
          </w:p>
        </w:tc>
        <w:tc>
          <w:tcPr>
            <w:tcW w:w="964" w:type="dxa"/>
          </w:tcPr>
          <w:p w:rsidR="00FD3CFC" w:rsidRPr="002E1AFA" w:rsidRDefault="00FD3CFC" w:rsidP="00FD3C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2E1A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</w:t>
            </w:r>
          </w:p>
        </w:tc>
      </w:tr>
      <w:tr w:rsidR="002E1AFA" w:rsidRPr="002E1AFA" w:rsidTr="00A122A6">
        <w:trPr>
          <w:trHeight w:val="20"/>
        </w:trPr>
        <w:tc>
          <w:tcPr>
            <w:tcW w:w="1948" w:type="dxa"/>
          </w:tcPr>
          <w:p w:rsidR="00FD3CFC" w:rsidRPr="002E1AFA" w:rsidRDefault="00FD3CFC" w:rsidP="00FD3C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總計</w:t>
            </w:r>
          </w:p>
        </w:tc>
        <w:tc>
          <w:tcPr>
            <w:tcW w:w="5571" w:type="dxa"/>
            <w:gridSpan w:val="4"/>
          </w:tcPr>
          <w:p w:rsidR="00FD3CFC" w:rsidRPr="002E1AFA" w:rsidRDefault="00FD3CFC" w:rsidP="00B96BB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100</w:t>
            </w:r>
            <w:r w:rsidRPr="002E1AF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分</w:t>
            </w:r>
          </w:p>
        </w:tc>
      </w:tr>
      <w:tr w:rsidR="002E1AFA" w:rsidRPr="002E1AFA" w:rsidTr="00A122A6">
        <w:trPr>
          <w:trHeight w:val="20"/>
        </w:trPr>
        <w:tc>
          <w:tcPr>
            <w:tcW w:w="1948" w:type="dxa"/>
          </w:tcPr>
          <w:p w:rsidR="00FD3CFC" w:rsidRPr="002E1AFA" w:rsidRDefault="00FD3CFC" w:rsidP="00FD3C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額外加分項目</w:t>
            </w:r>
          </w:p>
        </w:tc>
        <w:tc>
          <w:tcPr>
            <w:tcW w:w="5571" w:type="dxa"/>
            <w:gridSpan w:val="4"/>
          </w:tcPr>
          <w:p w:rsidR="00FD3CFC" w:rsidRPr="002E1AFA" w:rsidRDefault="00FD3CFC" w:rsidP="00B96BB7">
            <w:pPr>
              <w:pStyle w:val="2"/>
              <w:numPr>
                <w:ilvl w:val="0"/>
                <w:numId w:val="0"/>
              </w:numPr>
              <w:spacing w:line="400" w:lineRule="exact"/>
              <w:ind w:left="480" w:hanging="480"/>
              <w:jc w:val="center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E1AF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</w:t>
            </w:r>
            <w:r w:rsidRPr="002E1AF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分</w:t>
            </w:r>
          </w:p>
        </w:tc>
      </w:tr>
    </w:tbl>
    <w:p w:rsidR="00A0770B" w:rsidRPr="002E1AFA" w:rsidRDefault="00A0770B" w:rsidP="005236E6">
      <w:pPr>
        <w:pStyle w:val="1"/>
        <w:spacing w:line="400" w:lineRule="exact"/>
        <w:ind w:left="284" w:hanging="426"/>
        <w:rPr>
          <w:rFonts w:ascii="Times New Roman" w:hAnsi="Times New Roman" w:cs="Times New Roman"/>
          <w:color w:val="000000" w:themeColor="text1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Cs w:val="28"/>
        </w:rPr>
        <w:t>獎勵與輔導</w:t>
      </w:r>
    </w:p>
    <w:p w:rsidR="00CC03C1" w:rsidRPr="002E1AFA" w:rsidRDefault="00CC03C1" w:rsidP="00A513A2">
      <w:pPr>
        <w:pStyle w:val="2"/>
        <w:numPr>
          <w:ilvl w:val="0"/>
          <w:numId w:val="9"/>
        </w:numPr>
        <w:spacing w:line="400" w:lineRule="exact"/>
        <w:ind w:hanging="622"/>
        <w:rPr>
          <w:rFonts w:ascii="Times New Roman" w:hAnsi="Times New Roman" w:cs="Times New Roman"/>
          <w:color w:val="000000" w:themeColor="text1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Cs w:val="28"/>
        </w:rPr>
        <w:t>獎勵</w:t>
      </w:r>
    </w:p>
    <w:p w:rsidR="00CC03C1" w:rsidRPr="002E1AFA" w:rsidRDefault="00EF0DFA" w:rsidP="00A513A2">
      <w:pPr>
        <w:pStyle w:val="Default"/>
        <w:numPr>
          <w:ilvl w:val="0"/>
          <w:numId w:val="3"/>
        </w:numPr>
        <w:spacing w:line="400" w:lineRule="exact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經費</w:t>
      </w:r>
      <w:r w:rsidR="00806B3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獎勵原則</w:t>
      </w:r>
      <w:r w:rsidR="00CC03C1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="00806B3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除一部分定額補助</w:t>
      </w:r>
      <w:r w:rsidR="009A1A71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各館</w:t>
      </w:r>
      <w:r w:rsidR="00806B3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外</w:t>
      </w:r>
      <w:r w:rsidR="00CC03C1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，</w:t>
      </w:r>
      <w:r w:rsidR="00806B3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另一</w:t>
      </w:r>
      <w:proofErr w:type="gramStart"/>
      <w:r w:rsidR="00806B3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部分依評核</w:t>
      </w:r>
      <w:proofErr w:type="gramEnd"/>
      <w:r w:rsidR="00806B3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結果從優依序獎勵</w:t>
      </w:r>
      <w:r w:rsidR="009A1A71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績優</w:t>
      </w:r>
      <w:r w:rsidR="00806B3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圖書館；</w:t>
      </w:r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額度</w:t>
      </w:r>
      <w:r w:rsidR="00806B3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依當年年度預算而</w:t>
      </w:r>
      <w:r w:rsidR="00CC03C1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定。</w:t>
      </w:r>
    </w:p>
    <w:p w:rsidR="00CC03C1" w:rsidRPr="002E1AFA" w:rsidRDefault="001B5D24" w:rsidP="00A513A2">
      <w:pPr>
        <w:pStyle w:val="Default"/>
        <w:numPr>
          <w:ilvl w:val="0"/>
          <w:numId w:val="3"/>
        </w:numPr>
        <w:spacing w:line="400" w:lineRule="exact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表現優異之圖書館</w:t>
      </w:r>
      <w:r w:rsidR="001D0E52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業管科</w:t>
      </w:r>
      <w:r w:rsidR="001D0E52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D0E52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課</w:t>
      </w:r>
      <w:r w:rsidR="001D0E52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0E52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長</w:t>
      </w:r>
      <w:r w:rsidR="00CC03C1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及主要承辦人員，得由各機關依公</w:t>
      </w:r>
      <w:r w:rsidR="001D0E52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務人員考績法相關規定，記嘉獎以上</w:t>
      </w:r>
      <w:r w:rsidR="00CC03C1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，其他有功人員由機關依相關規定辦理敍獎。</w:t>
      </w:r>
    </w:p>
    <w:p w:rsidR="00753869" w:rsidRPr="002E1AFA" w:rsidRDefault="00753869" w:rsidP="00A513A2">
      <w:pPr>
        <w:pStyle w:val="Default"/>
        <w:numPr>
          <w:ilvl w:val="0"/>
          <w:numId w:val="3"/>
        </w:numPr>
        <w:spacing w:line="400" w:lineRule="exact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公開表揚獲獎圖書館及人員，並進行經驗交流會。</w:t>
      </w:r>
    </w:p>
    <w:p w:rsidR="00CC03C1" w:rsidRPr="002E1AFA" w:rsidRDefault="00CC03C1" w:rsidP="00A513A2">
      <w:pPr>
        <w:pStyle w:val="2"/>
        <w:numPr>
          <w:ilvl w:val="0"/>
          <w:numId w:val="9"/>
        </w:numPr>
        <w:spacing w:line="400" w:lineRule="exact"/>
        <w:ind w:hanging="622"/>
        <w:rPr>
          <w:rFonts w:ascii="Times New Roman" w:hAnsi="Times New Roman" w:cs="Times New Roman"/>
          <w:color w:val="000000" w:themeColor="text1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Cs w:val="28"/>
        </w:rPr>
        <w:t>輔導</w:t>
      </w:r>
    </w:p>
    <w:p w:rsidR="001D0E52" w:rsidRPr="002E1AFA" w:rsidRDefault="00CC03C1" w:rsidP="00A513A2">
      <w:pPr>
        <w:pStyle w:val="Default"/>
        <w:numPr>
          <w:ilvl w:val="0"/>
          <w:numId w:val="10"/>
        </w:numPr>
        <w:spacing w:line="400" w:lineRule="exact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經</w:t>
      </w:r>
      <w:r w:rsidR="00806B3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評核</w:t>
      </w:r>
      <w:proofErr w:type="gramStart"/>
      <w:r w:rsidR="00806B3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結果列</w:t>
      </w:r>
      <w:r w:rsidR="00BE64DD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須</w:t>
      </w:r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輔導</w:t>
      </w:r>
      <w:proofErr w:type="gramEnd"/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之圖書館，由</w:t>
      </w:r>
      <w:r w:rsidR="00806B3E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該館就「評核意見</w:t>
      </w:r>
      <w:r w:rsidR="001D0E52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」函復辦理情形與提出營運及服務改進計畫。</w:t>
      </w:r>
    </w:p>
    <w:p w:rsidR="00CC03C1" w:rsidRPr="002E1AFA" w:rsidRDefault="00CC03C1" w:rsidP="00A513A2">
      <w:pPr>
        <w:pStyle w:val="Default"/>
        <w:numPr>
          <w:ilvl w:val="0"/>
          <w:numId w:val="10"/>
        </w:numPr>
        <w:spacing w:line="400" w:lineRule="exact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接受輔導圖書館應積極參加</w:t>
      </w:r>
      <w:r w:rsidR="001D0E52"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本局舉辦</w:t>
      </w:r>
      <w:r w:rsidRPr="002E1AFA">
        <w:rPr>
          <w:rFonts w:ascii="Times New Roman" w:hAnsi="Times New Roman" w:cs="Times New Roman"/>
          <w:color w:val="000000" w:themeColor="text1"/>
          <w:sz w:val="28"/>
          <w:szCs w:val="28"/>
        </w:rPr>
        <w:t>各項教育訓練課程。</w:t>
      </w:r>
    </w:p>
    <w:p w:rsidR="00980BEA" w:rsidRPr="002E1AFA" w:rsidRDefault="00980BEA" w:rsidP="00980BEA">
      <w:pPr>
        <w:pStyle w:val="2"/>
        <w:numPr>
          <w:ilvl w:val="0"/>
          <w:numId w:val="9"/>
        </w:numPr>
        <w:spacing w:line="400" w:lineRule="exact"/>
        <w:ind w:hanging="622"/>
        <w:rPr>
          <w:rFonts w:ascii="Times New Roman" w:hAnsi="Times New Roman" w:cs="Times New Roman"/>
          <w:color w:val="000000" w:themeColor="text1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Cs w:val="28"/>
        </w:rPr>
        <w:t>金門縣立圖書館不適用經費獎勵原則，評鑑結果作為新年度工作計畫及中長程策略規劃參考文件。</w:t>
      </w:r>
    </w:p>
    <w:p w:rsidR="00A0770B" w:rsidRPr="002E1AFA" w:rsidRDefault="00A0770B" w:rsidP="005236E6">
      <w:pPr>
        <w:pStyle w:val="1"/>
        <w:spacing w:line="400" w:lineRule="exact"/>
        <w:ind w:left="284" w:hanging="426"/>
        <w:rPr>
          <w:rFonts w:ascii="Times New Roman" w:hAnsi="Times New Roman" w:cs="Times New Roman"/>
          <w:color w:val="000000" w:themeColor="text1"/>
          <w:szCs w:val="28"/>
        </w:rPr>
      </w:pPr>
      <w:r w:rsidRPr="002E1AFA">
        <w:rPr>
          <w:rFonts w:ascii="Times New Roman" w:hAnsi="Times New Roman" w:cs="Times New Roman"/>
          <w:color w:val="000000" w:themeColor="text1"/>
          <w:szCs w:val="28"/>
        </w:rPr>
        <w:t>其他</w:t>
      </w:r>
    </w:p>
    <w:p w:rsidR="00BE64DD" w:rsidRPr="002E1AFA" w:rsidRDefault="00BE64DD" w:rsidP="005236E6">
      <w:pPr>
        <w:pStyle w:val="Default"/>
        <w:spacing w:line="400" w:lineRule="exact"/>
        <w:ind w:left="48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2E1AFA">
        <w:rPr>
          <w:rFonts w:ascii="Times New Roman" w:hAnsi="Times New Roman" w:cs="Times New Roman"/>
          <w:color w:val="000000" w:themeColor="text1"/>
          <w:sz w:val="28"/>
          <w:szCs w:val="32"/>
        </w:rPr>
        <w:t>本計畫經本局核定後實施，修訂時亦同。</w:t>
      </w:r>
    </w:p>
    <w:p w:rsidR="00806B3E" w:rsidRPr="002E1AFA" w:rsidRDefault="00806B3E" w:rsidP="005236E6">
      <w:pPr>
        <w:spacing w:line="400" w:lineRule="exact"/>
        <w:rPr>
          <w:rFonts w:ascii="Times New Roman" w:hAnsi="Times New Roman" w:cs="Times New Roman"/>
          <w:color w:val="000000" w:themeColor="text1"/>
        </w:rPr>
      </w:pPr>
    </w:p>
    <w:p w:rsidR="005236E6" w:rsidRPr="002E1AFA" w:rsidRDefault="005236E6" w:rsidP="005236E6">
      <w:pPr>
        <w:spacing w:line="400" w:lineRule="exact"/>
        <w:rPr>
          <w:rFonts w:ascii="Times New Roman" w:hAnsi="Times New Roman" w:cs="Times New Roman"/>
          <w:color w:val="000000" w:themeColor="text1"/>
        </w:rPr>
      </w:pPr>
    </w:p>
    <w:p w:rsidR="005236E6" w:rsidRPr="002E1AFA" w:rsidRDefault="005236E6" w:rsidP="005236E6">
      <w:pPr>
        <w:spacing w:line="400" w:lineRule="exact"/>
        <w:rPr>
          <w:rFonts w:ascii="Times New Roman" w:hAnsi="Times New Roman" w:cs="Times New Roman"/>
          <w:color w:val="000000" w:themeColor="text1"/>
        </w:rPr>
      </w:pPr>
    </w:p>
    <w:p w:rsidR="005236E6" w:rsidRPr="002E1AFA" w:rsidRDefault="005236E6" w:rsidP="005236E6">
      <w:pPr>
        <w:spacing w:line="400" w:lineRule="exact"/>
        <w:rPr>
          <w:rFonts w:ascii="Times New Roman" w:hAnsi="Times New Roman" w:cs="Times New Roman"/>
          <w:color w:val="000000" w:themeColor="text1"/>
        </w:rPr>
      </w:pPr>
    </w:p>
    <w:p w:rsidR="00790E9E" w:rsidRPr="002E1AFA" w:rsidRDefault="00117F0A" w:rsidP="005236E6">
      <w:pPr>
        <w:pStyle w:val="1"/>
        <w:numPr>
          <w:ilvl w:val="0"/>
          <w:numId w:val="0"/>
        </w:numPr>
        <w:spacing w:line="400" w:lineRule="exact"/>
        <w:ind w:left="480" w:hanging="48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E1AF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附表</w:t>
      </w:r>
    </w:p>
    <w:p w:rsidR="00B96BB7" w:rsidRPr="002E1AFA" w:rsidRDefault="00117F0A" w:rsidP="00A513A2">
      <w:pPr>
        <w:pStyle w:val="2"/>
        <w:numPr>
          <w:ilvl w:val="0"/>
          <w:numId w:val="24"/>
        </w:numPr>
        <w:spacing w:line="400" w:lineRule="exact"/>
        <w:ind w:left="567" w:hanging="567"/>
        <w:rPr>
          <w:rFonts w:ascii="Times New Roman" w:hAnsi="Times New Roman" w:cs="Times New Roman"/>
          <w:color w:val="000000" w:themeColor="text1"/>
          <w:szCs w:val="32"/>
        </w:rPr>
      </w:pPr>
      <w:proofErr w:type="gramStart"/>
      <w:r w:rsidRPr="002E1AFA">
        <w:rPr>
          <w:rFonts w:ascii="Times New Roman" w:hAnsi="Times New Roman" w:cs="Times New Roman"/>
          <w:color w:val="000000" w:themeColor="text1"/>
          <w:szCs w:val="32"/>
        </w:rPr>
        <w:t>評核表</w:t>
      </w:r>
      <w:proofErr w:type="gramEnd"/>
      <w:r w:rsidR="00B96BB7" w:rsidRPr="002E1AFA">
        <w:rPr>
          <w:rFonts w:ascii="Times New Roman" w:hAnsi="Times New Roman" w:cs="Times New Roman"/>
          <w:color w:val="000000" w:themeColor="text1"/>
          <w:szCs w:val="32"/>
        </w:rPr>
        <w:t>-</w:t>
      </w:r>
      <w:r w:rsidR="00B96BB7" w:rsidRPr="002E1AFA">
        <w:rPr>
          <w:rFonts w:ascii="Times New Roman" w:hAnsi="Times New Roman" w:cs="Times New Roman"/>
          <w:color w:val="000000" w:themeColor="text1"/>
        </w:rPr>
        <w:t>縣立圖書館</w:t>
      </w:r>
    </w:p>
    <w:tbl>
      <w:tblPr>
        <w:tblStyle w:val="a8"/>
        <w:tblW w:w="11199" w:type="dxa"/>
        <w:tblInd w:w="-1423" w:type="dxa"/>
        <w:tblLook w:val="04A0" w:firstRow="1" w:lastRow="0" w:firstColumn="1" w:lastColumn="0" w:noHBand="0" w:noVBand="1"/>
      </w:tblPr>
      <w:tblGrid>
        <w:gridCol w:w="1418"/>
        <w:gridCol w:w="2694"/>
        <w:gridCol w:w="5811"/>
        <w:gridCol w:w="1276"/>
      </w:tblGrid>
      <w:tr w:rsidR="002E1AFA" w:rsidRPr="002E1AFA" w:rsidTr="00CB6803">
        <w:trPr>
          <w:trHeight w:val="20"/>
        </w:trPr>
        <w:tc>
          <w:tcPr>
            <w:tcW w:w="1418" w:type="dxa"/>
          </w:tcPr>
          <w:p w:rsidR="007E7D50" w:rsidRPr="002E1AFA" w:rsidRDefault="007E7D50" w:rsidP="007E7D5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4" w:type="dxa"/>
          </w:tcPr>
          <w:p w:rsidR="007E7D50" w:rsidRPr="002E1AFA" w:rsidRDefault="007E7D50" w:rsidP="007E7D5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指標項目</w:t>
            </w:r>
          </w:p>
        </w:tc>
        <w:tc>
          <w:tcPr>
            <w:tcW w:w="5811" w:type="dxa"/>
          </w:tcPr>
          <w:p w:rsidR="007E7D50" w:rsidRPr="002E1AFA" w:rsidRDefault="007E7D50" w:rsidP="007E7D5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評量內容</w:t>
            </w:r>
          </w:p>
        </w:tc>
        <w:tc>
          <w:tcPr>
            <w:tcW w:w="1276" w:type="dxa"/>
          </w:tcPr>
          <w:p w:rsidR="007E7D50" w:rsidRPr="002E1AFA" w:rsidRDefault="00CB6803" w:rsidP="007E7D5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評分分數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 w:val="restart"/>
          </w:tcPr>
          <w:p w:rsidR="007E7D50" w:rsidRPr="002E1AFA" w:rsidRDefault="007E7D50" w:rsidP="001E689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基礎建設</w:t>
            </w:r>
          </w:p>
          <w:p w:rsidR="00AA308E" w:rsidRPr="002E1AFA" w:rsidRDefault="00AA308E" w:rsidP="001E689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31EAF"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4" w:type="dxa"/>
          </w:tcPr>
          <w:p w:rsidR="007E7D50" w:rsidRPr="002E1AFA" w:rsidRDefault="007E7D50" w:rsidP="007E7D5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每週開放時間符合</w:t>
            </w:r>
            <w:r w:rsidR="00753869" w:rsidRPr="002E1AFA">
              <w:rPr>
                <w:rFonts w:ascii="Times New Roman" w:eastAsia="新細明體" w:hAnsi="Times New Roman" w:cs="Times New Roman"/>
                <w:color w:val="000000" w:themeColor="text1"/>
                <w:sz w:val="23"/>
                <w:szCs w:val="23"/>
              </w:rPr>
              <w:t>《</w:t>
            </w:r>
            <w:r w:rsidR="00753869" w:rsidRPr="002E1AFA">
              <w:rPr>
                <w:rFonts w:ascii="Times New Roman" w:hAnsi="Times New Roman" w:cs="Times New Roman"/>
                <w:color w:val="000000" w:themeColor="text1"/>
              </w:rPr>
              <w:t>圖書館設立及營運標準</w:t>
            </w:r>
            <w:r w:rsidR="00753869" w:rsidRPr="002E1AFA">
              <w:rPr>
                <w:rFonts w:ascii="Times New Roman" w:eastAsia="新細明體" w:hAnsi="Times New Roman" w:cs="Times New Roman"/>
                <w:color w:val="000000" w:themeColor="text1"/>
              </w:rPr>
              <w:t>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要求</w:t>
            </w:r>
          </w:p>
        </w:tc>
        <w:tc>
          <w:tcPr>
            <w:tcW w:w="5811" w:type="dxa"/>
          </w:tcPr>
          <w:p w:rsidR="007E7D50" w:rsidRPr="002E1AFA" w:rsidRDefault="007E7D50" w:rsidP="001E689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說明：每週至少開放</w:t>
            </w:r>
            <w:r w:rsidR="00B96BB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56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小時。週六或週日至少開放一日；午間或夜間應至少開放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一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時段。</w:t>
            </w:r>
          </w:p>
        </w:tc>
        <w:tc>
          <w:tcPr>
            <w:tcW w:w="1276" w:type="dxa"/>
          </w:tcPr>
          <w:p w:rsidR="007E7D50" w:rsidRPr="002E1AFA" w:rsidRDefault="00B95121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7E7D50" w:rsidRPr="002E1AFA" w:rsidRDefault="007E7D50" w:rsidP="001E689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7E7D50" w:rsidRPr="002E1AFA" w:rsidRDefault="00753869" w:rsidP="0075386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購書經費所占比率符合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  <w:sz w:val="23"/>
                <w:szCs w:val="23"/>
              </w:rPr>
              <w:t>《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圖書館設立及營運標準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</w:rPr>
              <w:t>》</w:t>
            </w:r>
            <w:r w:rsidR="007E7D50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要求</w:t>
            </w:r>
          </w:p>
        </w:tc>
        <w:tc>
          <w:tcPr>
            <w:tcW w:w="5811" w:type="dxa"/>
          </w:tcPr>
          <w:p w:rsidR="007E7D50" w:rsidRPr="002E1AFA" w:rsidRDefault="007E7D50" w:rsidP="001E689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說明：不低於圖書館年度預算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計算公式：圖書資料購置費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圖書館業務支出費用及財產購置費用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*100%)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7E7D50" w:rsidRPr="002E1AFA" w:rsidRDefault="00CB6803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7E7D50" w:rsidRPr="002E1AFA" w:rsidRDefault="007E7D50" w:rsidP="001E689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7E7D50" w:rsidRPr="002E1AFA" w:rsidRDefault="007E7D50" w:rsidP="007E7D5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總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館藏年增加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量符合</w:t>
            </w:r>
            <w:r w:rsidR="00753869" w:rsidRPr="002E1AFA">
              <w:rPr>
                <w:rFonts w:ascii="Times New Roman" w:eastAsia="新細明體" w:hAnsi="Times New Roman" w:cs="Times New Roman"/>
                <w:color w:val="000000" w:themeColor="text1"/>
                <w:sz w:val="23"/>
                <w:szCs w:val="23"/>
              </w:rPr>
              <w:t>《</w:t>
            </w:r>
            <w:r w:rsidR="00753869" w:rsidRPr="002E1AFA">
              <w:rPr>
                <w:rFonts w:ascii="Times New Roman" w:hAnsi="Times New Roman" w:cs="Times New Roman"/>
                <w:color w:val="000000" w:themeColor="text1"/>
              </w:rPr>
              <w:t>圖書館設立及營運標準</w:t>
            </w:r>
            <w:r w:rsidR="00753869" w:rsidRPr="002E1AFA">
              <w:rPr>
                <w:rFonts w:ascii="Times New Roman" w:eastAsia="新細明體" w:hAnsi="Times New Roman" w:cs="Times New Roman"/>
                <w:color w:val="000000" w:themeColor="text1"/>
              </w:rPr>
              <w:t>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要求</w:t>
            </w:r>
          </w:p>
        </w:tc>
        <w:tc>
          <w:tcPr>
            <w:tcW w:w="5811" w:type="dxa"/>
          </w:tcPr>
          <w:p w:rsidR="007E7D50" w:rsidRPr="002E1AFA" w:rsidRDefault="007E7D50" w:rsidP="00B96BB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</w:t>
            </w:r>
            <w:r w:rsidR="00E474F2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縣立圖書館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應每年至少增加</w:t>
            </w:r>
            <w:r w:rsidR="00E474F2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,000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冊（件）</w:t>
            </w:r>
            <w:r w:rsidR="00E474F2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7E7D50" w:rsidRPr="002E1AFA" w:rsidRDefault="00B95121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CB6803" w:rsidRPr="002E1AFA" w:rsidRDefault="00CB6803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CB6803" w:rsidRPr="002E1AFA" w:rsidRDefault="00CB6803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期刊種數符合</w:t>
            </w:r>
            <w:r w:rsidR="00753869" w:rsidRPr="002E1AFA">
              <w:rPr>
                <w:rFonts w:ascii="Times New Roman" w:eastAsia="新細明體" w:hAnsi="Times New Roman" w:cs="Times New Roman"/>
                <w:color w:val="000000" w:themeColor="text1"/>
                <w:sz w:val="23"/>
                <w:szCs w:val="23"/>
              </w:rPr>
              <w:t>《</w:t>
            </w:r>
            <w:r w:rsidR="00753869" w:rsidRPr="002E1AFA">
              <w:rPr>
                <w:rFonts w:ascii="Times New Roman" w:hAnsi="Times New Roman" w:cs="Times New Roman"/>
                <w:color w:val="000000" w:themeColor="text1"/>
              </w:rPr>
              <w:t>圖書館設立及營運標準</w:t>
            </w:r>
            <w:r w:rsidR="00753869" w:rsidRPr="002E1AFA">
              <w:rPr>
                <w:rFonts w:ascii="Times New Roman" w:eastAsia="新細明體" w:hAnsi="Times New Roman" w:cs="Times New Roman"/>
                <w:color w:val="000000" w:themeColor="text1"/>
              </w:rPr>
              <w:t>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要求</w:t>
            </w:r>
          </w:p>
        </w:tc>
        <w:tc>
          <w:tcPr>
            <w:tcW w:w="5811" w:type="dxa"/>
          </w:tcPr>
          <w:p w:rsidR="00CB6803" w:rsidRPr="002E1AFA" w:rsidRDefault="00CB6803" w:rsidP="00B96BB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</w:t>
            </w:r>
            <w:r w:rsidR="00E474F2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縣立圖書館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期刊至少應有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</w:t>
            </w:r>
            <w:r w:rsidR="00E474F2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種。</w:t>
            </w:r>
          </w:p>
        </w:tc>
        <w:tc>
          <w:tcPr>
            <w:tcW w:w="1276" w:type="dxa"/>
          </w:tcPr>
          <w:p w:rsidR="00CB6803" w:rsidRPr="002E1AFA" w:rsidRDefault="00B95121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 w:val="restart"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營運規劃</w:t>
            </w:r>
          </w:p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(25)</w:t>
            </w:r>
          </w:p>
        </w:tc>
        <w:tc>
          <w:tcPr>
            <w:tcW w:w="2694" w:type="dxa"/>
            <w:vMerge w:val="restart"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營運計畫之訂定與推動</w:t>
            </w: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訂有圖書館年度工作計畫，且能依計畫進度執行。請舉例說明。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，且能定期檢討執行情形及進度。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260307" w:rsidRPr="002E1AFA" w:rsidRDefault="00260307" w:rsidP="00A513A2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，且年度工作計畫能依前年度辦理情形進行調整與推動。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86004" w:rsidRPr="002E1AFA" w:rsidRDefault="00260307" w:rsidP="00A513A2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，且年度工作計畫能與圖書館本身之策略計畫、中長程發展計畫相結合。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營運經費之編列與運用</w:t>
            </w: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能編列圖書館營運專用經費，且經費運用依</w:t>
            </w:r>
            <w:r w:rsidR="00B406FC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推動技術服務、閱覽服務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、推廣服務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等業務項目規劃。請舉例說明。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，且能編列購書專用經費。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，且購書專用經費</w:t>
            </w:r>
            <w:r w:rsidR="00C83200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中採購</w:t>
            </w:r>
            <w:r w:rsidR="0044344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特色館藏經費</w:t>
            </w:r>
            <w:proofErr w:type="gramStart"/>
            <w:r w:rsidR="0044344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佔</w:t>
            </w:r>
            <w:proofErr w:type="gramEnd"/>
            <w:r w:rsidR="0044344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5%</w:t>
            </w:r>
            <w:r w:rsidR="00C83200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</w:t>
            </w:r>
            <w:r w:rsidR="0044344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利用</w:t>
            </w:r>
            <w:proofErr w:type="gramStart"/>
            <w:r w:rsidR="0044344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國圖選書</w:t>
            </w:r>
            <w:proofErr w:type="gramEnd"/>
            <w:r w:rsidR="0044344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系統產製</w:t>
            </w:r>
            <w:r w:rsidR="00C83200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之</w:t>
            </w:r>
            <w:r w:rsidR="0044344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書單</w:t>
            </w:r>
            <w:r w:rsidR="00C83200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選書。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336478">
        <w:trPr>
          <w:trHeight w:val="53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B560B5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，且能申請補助經費，補助經費能用於充實特色館藏，且能利用</w:t>
            </w:r>
            <w:proofErr w:type="gramStart"/>
            <w:r w:rsidR="00B560B5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國圖選書</w:t>
            </w:r>
            <w:proofErr w:type="gramEnd"/>
            <w:r w:rsidR="00B560B5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系統產製之書單選書。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57133D">
        <w:trPr>
          <w:trHeight w:val="350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業務統計之辦理</w:t>
            </w: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能定期辦理館藏量、閱覽、流通、參考諮詢、資訊檢索及推廣活動等各項業務統計，且各項統計能正確計算。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7133D">
        <w:trPr>
          <w:trHeight w:val="409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，且能確實提供公共圖書館統計系統正確之統計資料。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57133D">
        <w:trPr>
          <w:trHeight w:val="375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，且能針對各項業務統計進行年度分析並提出報告。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57133D">
        <w:trPr>
          <w:trHeight w:val="187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，且能有其他運用統計之措施。</w:t>
            </w:r>
          </w:p>
        </w:tc>
        <w:tc>
          <w:tcPr>
            <w:tcW w:w="1276" w:type="dxa"/>
          </w:tcPr>
          <w:p w:rsidR="00586004" w:rsidRPr="002E1AFA" w:rsidRDefault="00586004" w:rsidP="0057133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AA308E">
        <w:trPr>
          <w:trHeight w:val="363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讀者意見之處理</w:t>
            </w: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能建立讀者反映意見之管道，且能處理並回復讀者意見。請舉例說明。</w:t>
            </w:r>
          </w:p>
        </w:tc>
        <w:tc>
          <w:tcPr>
            <w:tcW w:w="1276" w:type="dxa"/>
          </w:tcPr>
          <w:p w:rsidR="00586004" w:rsidRPr="002E1AFA" w:rsidRDefault="00586004" w:rsidP="00AA308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AA308E">
        <w:trPr>
          <w:trHeight w:val="250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，且能針對讀者抱怨意見進行原因分析。</w:t>
            </w:r>
          </w:p>
        </w:tc>
        <w:tc>
          <w:tcPr>
            <w:tcW w:w="1276" w:type="dxa"/>
          </w:tcPr>
          <w:p w:rsidR="00586004" w:rsidRPr="002E1AFA" w:rsidRDefault="00586004" w:rsidP="00AA308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AA308E">
        <w:trPr>
          <w:trHeight w:val="388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，且能針對讀者抱怨意見提出改善措施，並加以改善。</w:t>
            </w:r>
          </w:p>
        </w:tc>
        <w:tc>
          <w:tcPr>
            <w:tcW w:w="1276" w:type="dxa"/>
          </w:tcPr>
          <w:p w:rsidR="00586004" w:rsidRPr="002E1AFA" w:rsidRDefault="00586004" w:rsidP="00AA308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AA308E">
        <w:trPr>
          <w:trHeight w:val="275"/>
        </w:trPr>
        <w:tc>
          <w:tcPr>
            <w:tcW w:w="1418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86004" w:rsidRPr="002E1AFA" w:rsidRDefault="00586004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86004" w:rsidRPr="002E1AFA" w:rsidRDefault="00586004" w:rsidP="00A513A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，且能定期了解讀者對處理及回復內容之滿意度。</w:t>
            </w:r>
          </w:p>
        </w:tc>
        <w:tc>
          <w:tcPr>
            <w:tcW w:w="1276" w:type="dxa"/>
          </w:tcPr>
          <w:p w:rsidR="00586004" w:rsidRPr="002E1AFA" w:rsidRDefault="00586004" w:rsidP="00AA308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980BEA" w:rsidRPr="002E1AFA" w:rsidRDefault="00980BEA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980BEA" w:rsidRPr="002E1AFA" w:rsidRDefault="00980BEA" w:rsidP="0044344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施行圖書館讀者滿意度調查</w:t>
            </w:r>
          </w:p>
        </w:tc>
        <w:tc>
          <w:tcPr>
            <w:tcW w:w="5811" w:type="dxa"/>
          </w:tcPr>
          <w:p w:rsidR="00980BEA" w:rsidRPr="002E1AFA" w:rsidRDefault="00980BEA" w:rsidP="00980BEA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說明：針對讀者進行滿意度調查問卷或閱讀推廣活動後</w:t>
            </w:r>
            <w:r w:rsidR="00594CEE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進行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回饋問卷。</w:t>
            </w:r>
          </w:p>
        </w:tc>
        <w:tc>
          <w:tcPr>
            <w:tcW w:w="1276" w:type="dxa"/>
          </w:tcPr>
          <w:p w:rsidR="00980BEA" w:rsidRPr="002E1AFA" w:rsidRDefault="00980BEA" w:rsidP="0044344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最高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980BEA" w:rsidRPr="002E1AFA" w:rsidRDefault="00980BEA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980BEA" w:rsidRPr="002E1AFA" w:rsidRDefault="00980BEA" w:rsidP="0044344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980BEA" w:rsidRPr="002E1AFA" w:rsidRDefault="00980BEA" w:rsidP="00980BE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每年有辦理讀者滿意度調查問卷或閱讀推廣活動後回饋問卷。</w:t>
            </w:r>
          </w:p>
        </w:tc>
        <w:tc>
          <w:tcPr>
            <w:tcW w:w="1276" w:type="dxa"/>
          </w:tcPr>
          <w:p w:rsidR="00980BEA" w:rsidRPr="002E1AFA" w:rsidRDefault="00980BEA" w:rsidP="0044344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980BEA" w:rsidRPr="002E1AFA" w:rsidRDefault="00980BEA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980BEA" w:rsidRPr="002E1AFA" w:rsidRDefault="00980BEA" w:rsidP="0044344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980BEA" w:rsidRPr="002E1AFA" w:rsidRDefault="00980BEA" w:rsidP="00980BE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，且有效問卷至少達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300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份。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980BEA" w:rsidRPr="002E1AFA" w:rsidRDefault="00980BEA" w:rsidP="0044344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980BEA" w:rsidRPr="002E1AFA" w:rsidRDefault="00980BEA" w:rsidP="00CB680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980BEA" w:rsidRPr="002E1AFA" w:rsidRDefault="00980BEA" w:rsidP="0044344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980BEA" w:rsidRPr="002E1AFA" w:rsidRDefault="00980BEA" w:rsidP="00980BE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，且能利用問卷</w:t>
            </w:r>
            <w:r w:rsidR="00594CEE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資料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進行需求分析並納入來年工作計畫。</w:t>
            </w:r>
          </w:p>
        </w:tc>
        <w:tc>
          <w:tcPr>
            <w:tcW w:w="1276" w:type="dxa"/>
          </w:tcPr>
          <w:p w:rsidR="00980BEA" w:rsidRPr="002E1AFA" w:rsidRDefault="00980BEA" w:rsidP="0044344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586004" w:rsidRPr="002E1AFA" w:rsidRDefault="00586004" w:rsidP="00044DD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586004" w:rsidRPr="002E1AFA" w:rsidRDefault="00586004" w:rsidP="00044DD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館員平均受訓時數符合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  <w:sz w:val="23"/>
                <w:szCs w:val="23"/>
              </w:rPr>
              <w:t>《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圖書館設立及營運標準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</w:rPr>
              <w:t>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要求</w:t>
            </w:r>
          </w:p>
        </w:tc>
        <w:tc>
          <w:tcPr>
            <w:tcW w:w="5811" w:type="dxa"/>
          </w:tcPr>
          <w:p w:rsidR="00443447" w:rsidRPr="002E1AFA" w:rsidRDefault="00586004" w:rsidP="00044DD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說明：圖書館人員每人每年應學習業務相關之課程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小時。</w:t>
            </w:r>
          </w:p>
          <w:p w:rsidR="00586004" w:rsidRPr="002E1AFA" w:rsidRDefault="00443447" w:rsidP="00C8320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分級標準：人員訓練達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  <w:r w:rsidR="00EB26CD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給</w:t>
            </w:r>
            <w:r w:rsidR="00E05DD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分、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  <w:r w:rsidR="00EB26CD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給</w:t>
            </w:r>
            <w:r w:rsidR="00E05DD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分、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="00EB26CD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給</w:t>
            </w:r>
            <w:r w:rsidR="00E05DD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分。</w:t>
            </w:r>
          </w:p>
        </w:tc>
        <w:tc>
          <w:tcPr>
            <w:tcW w:w="1276" w:type="dxa"/>
          </w:tcPr>
          <w:p w:rsidR="00586004" w:rsidRPr="002E1AFA" w:rsidRDefault="00443447" w:rsidP="00044DD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最高</w:t>
            </w:r>
            <w:r w:rsidR="00B96BB7"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8536F3">
        <w:trPr>
          <w:trHeight w:val="70"/>
        </w:trPr>
        <w:tc>
          <w:tcPr>
            <w:tcW w:w="1418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館藏資源管理</w:t>
            </w:r>
          </w:p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(20)</w:t>
            </w:r>
          </w:p>
        </w:tc>
        <w:tc>
          <w:tcPr>
            <w:tcW w:w="2694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館藏發展政策之訂定</w:t>
            </w:r>
          </w:p>
        </w:tc>
        <w:tc>
          <w:tcPr>
            <w:tcW w:w="5811" w:type="dxa"/>
          </w:tcPr>
          <w:p w:rsidR="00EC3309" w:rsidRPr="002E1AFA" w:rsidRDefault="00EC3309" w:rsidP="00430DBF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bookmarkStart w:id="0" w:name="_GoBack"/>
            <w:bookmarkEnd w:id="0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訂有</w:t>
            </w:r>
            <w:r w:rsidR="00B4744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書面館藏發展政策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或</w:t>
            </w:r>
            <w:r w:rsidR="00B4744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計畫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，且計畫或政策符合當地社區環境特性、一般民眾教育程度、職業狀況等需求。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334B51">
        <w:trPr>
          <w:trHeight w:val="376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430DBF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成立選書小組，依所訂計畫或政策切實發展館藏。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334B51">
        <w:trPr>
          <w:trHeight w:val="195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430DBF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能定期清點與維護</w:t>
            </w:r>
            <w:r w:rsidR="00586004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含淘汰館藏</w:t>
            </w:r>
            <w:r w:rsidR="00586004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334B51">
        <w:trPr>
          <w:trHeight w:val="6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B47441" w:rsidP="00430DBF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政策或</w:t>
            </w:r>
            <w:r w:rsidR="00EC3309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計畫能持續檢討修正。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334B51">
        <w:trPr>
          <w:trHeight w:val="6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430DBF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能與其他圖書館合作發展館藏。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83200">
        <w:trPr>
          <w:trHeight w:val="6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建立多元之館藏資料類型</w:t>
            </w:r>
          </w:p>
        </w:tc>
        <w:tc>
          <w:tcPr>
            <w:tcW w:w="5811" w:type="dxa"/>
          </w:tcPr>
          <w:p w:rsidR="00EC3309" w:rsidRPr="002E1AFA" w:rsidRDefault="00B47441" w:rsidP="00A513A2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能提供圖書</w:t>
            </w:r>
            <w:r w:rsidR="00EC3309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、期刊、報紙等一般圖書資料。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334B51">
        <w:trPr>
          <w:trHeight w:val="40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能提供</w:t>
            </w:r>
            <w:r w:rsidR="00B4744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多媒體資料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334B51">
        <w:trPr>
          <w:trHeight w:val="338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能兼顧分齡、分眾之讀者需求及地方特色，建立所需之館藏。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334B51">
        <w:trPr>
          <w:trHeight w:val="6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資料語文至少包含中文及英文。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334B51">
        <w:trPr>
          <w:trHeight w:val="6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能提供電子書、資料庫等電子資源。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AA308E">
        <w:trPr>
          <w:trHeight w:val="363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圖書資料之徵集</w:t>
            </w: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能主動蒐集出版資訊，且接受民眾推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介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圖書資料，建立採購書單。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AA308E">
        <w:trPr>
          <w:trHeight w:val="363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，且能分批辦理圖書採購，使新書適時進館。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AA308E">
        <w:trPr>
          <w:trHeight w:val="363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，且採購之新書能儘速處理，並上架供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閱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AA308E">
        <w:trPr>
          <w:trHeight w:val="363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，且能訂定圖書資料交換與贈送處理之相關規定，受理各界捐贈或交換圖書。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AA308E">
        <w:trPr>
          <w:trHeight w:val="363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，且各界捐贈或交換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圖書均能儘速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處理，並上架供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閱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AA308E">
        <w:trPr>
          <w:trHeight w:val="6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圖書資料分類編目</w:t>
            </w: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一般圖書皆已分類及編目。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AA308E">
        <w:trPr>
          <w:trHeight w:val="6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期刊資料</w:t>
            </w:r>
            <w:r w:rsidR="00B4744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有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編目。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AA308E">
        <w:trPr>
          <w:trHeight w:val="6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視聽資料皆已分類及編目。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AA308E">
        <w:trPr>
          <w:trHeight w:val="6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資料分類編目正確，並能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於線上目錄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查詢系統中查得。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AA308E">
        <w:trPr>
          <w:trHeight w:val="6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B47441" w:rsidP="00A513A2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電子資源（電子書、電子期刊、</w:t>
            </w:r>
            <w:r w:rsidR="00F20504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資料庫</w:t>
            </w:r>
            <w:r w:rsidR="00F63F29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已</w:t>
            </w:r>
            <w:r w:rsidR="00F20504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進行資訊組織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）。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讀者服務</w:t>
            </w:r>
          </w:p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(20)</w:t>
            </w:r>
          </w:p>
        </w:tc>
        <w:tc>
          <w:tcPr>
            <w:tcW w:w="2694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各類讀者服務之辦理</w:t>
            </w: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訂有閱覽服務規定，且能適時檢討修訂閱覽服務規定。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能提供讀者各項便利之服務措施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圖書通閱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、宅配服務等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能為嬰幼兒、兒童、青少年、成人、銀髮族提供相關之服務措施。</w:t>
            </w:r>
          </w:p>
        </w:tc>
        <w:tc>
          <w:tcPr>
            <w:tcW w:w="1276" w:type="dxa"/>
          </w:tcPr>
          <w:p w:rsidR="00EC3309" w:rsidRPr="002E1AFA" w:rsidRDefault="00B47441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能針對圖書館讀者特性提供特殊之服務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如新住民及身心障礙者等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EC3309" w:rsidRPr="002E1AFA" w:rsidRDefault="0010553C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參考諮詢服務及利用指導教育之辦理</w:t>
            </w: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能建立讀者參考問題諮詢管道</w:t>
            </w:r>
            <w:r w:rsidR="0039003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如口頭、電話等形式的諮詢服務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="0039003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，且參考問題皆能予以回復。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，且能提供利用指導服務措施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如班訪，編印各類使用手冊等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="0039003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，且能辦理圖書館利用指導教育活動</w:t>
            </w:r>
            <w:r w:rsidR="00C83200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="00C83200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利用閱讀推廣活動時</w:t>
            </w:r>
            <w:r w:rsidR="00B560B5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帶領讀者認識</w:t>
            </w:r>
            <w:r w:rsidR="00C83200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圖書館新服務</w:t>
            </w:r>
            <w:r w:rsidR="00B560B5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及新設施操作</w:t>
            </w:r>
            <w:r w:rsidR="00C83200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提供線上參考</w:t>
            </w:r>
            <w:proofErr w:type="gramEnd"/>
            <w:r w:rsidR="00B4744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或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利用教育服務措施。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電子資源與資訊檢索服務之辦理</w:t>
            </w: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能提供讀者便於使用之網際網路檢索環境及相關設備。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，且能訂定相關之服務規定，並公布周知。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，且能辦理電子資源推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介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及推廣。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，且能依圖書館館藏特色或讀者需求整理各類電子資源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含免費之網路資源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，提供讀者便於使用。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，且能辦理電子資源利用與資訊檢索課程或活動。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社群媒體應用情形</w:t>
            </w: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能建置圖書館專屬社群媒體。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，且能提供圖書館相關訊息、圖書館資源及服務等介紹資訊。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，且能定期更新社群媒體上相關資訊。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A513A2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，除既有社群媒體外，能導入新媒體提供服務、傳遞資訊，便利讀者與圖書館間互動。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閲讀推廣及公共關係</w:t>
            </w:r>
          </w:p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86004" w:rsidRPr="002E1AF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4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社教藝文與閱讀推廣活動之辦理</w:t>
            </w: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說明：能依地方特色、讀者需求辦理活動，包含展覽、演講、研習班、展演等多元類型之閱讀推廣活動，如為嬰幼兒、成人、銀髮族、新住民規劃辦理活動。請選填下列活動，或舉例說明曾辦理之活動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="002C7152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需與成果報告書資料一致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場次</w:t>
            </w:r>
            <w:r w:rsidR="002C7152" w:rsidRPr="002E1AFA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2C7152" w:rsidRPr="002E1AFA">
              <w:rPr>
                <w:rFonts w:ascii="Times New Roman" w:hAnsi="Times New Roman" w:cs="Times New Roman"/>
                <w:color w:val="000000" w:themeColor="text1"/>
              </w:rPr>
              <w:t>人數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曾辦理親子閱讀活動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曾辦理兒童閱讀活動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曾辦理青少年閱讀活動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曾辦理新移民閱讀活動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曾辦理銀髮族閱讀活動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曾辦理讀書會活動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曾辦理資訊素養活動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結合世界書香日、圖書館等辦理節慶閱讀活動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配合地方共同辦理社教推廣服務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配合地方共同辦理藝文及語文學習活動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其他活動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請舉例說明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與社區及社會資源合作及推廣</w:t>
            </w: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說明：能與各式外部資源合作，進而推廣圖書館，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如志工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、學校、公共媒體、企業等。請選填下列或舉例說明</w:t>
            </w:r>
            <w:r w:rsidR="000E245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="000E245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需與成果報告書資料一致</w:t>
            </w:r>
            <w:r w:rsidR="000E245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="000E2451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次數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能運用志工協助館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務</w:t>
            </w:r>
            <w:proofErr w:type="gramEnd"/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能組織志工團隊，並能協助團隊之成長與發展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如辦理志工聯誼、志工興趣小組活動等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能透過服務及活動吸引學生利用公共圖書館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與當地中、小學有合作關係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例如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舉辦班訪等活動、圖書館利用教育活動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能結合學校課程需求，規劃、提供特殊之服務及活動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能以海報、宣傳摺頁、刊物等形式主動提供讀者館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務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介紹、服務資訊及活動訊息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能結合社區資源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如利用社區廣播、公聽會、區里會議等方式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進行圖書館服務或活動之宣傳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能透過平面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社群媒體進行圖書館服務或活動之宣傳，並與民眾互動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EC3309" w:rsidRPr="002E1AFA" w:rsidRDefault="00EC3309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其他合作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請舉例說明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EC3309" w:rsidRPr="002E1AFA" w:rsidRDefault="00EC3309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 w:val="restart"/>
          </w:tcPr>
          <w:p w:rsidR="002854BF" w:rsidRPr="002E1AFA" w:rsidRDefault="002854BF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閲讀環境</w:t>
            </w:r>
          </w:p>
          <w:p w:rsidR="002854BF" w:rsidRPr="002E1AFA" w:rsidRDefault="002854BF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(5)</w:t>
            </w:r>
          </w:p>
        </w:tc>
        <w:tc>
          <w:tcPr>
            <w:tcW w:w="2694" w:type="dxa"/>
          </w:tcPr>
          <w:p w:rsidR="002854BF" w:rsidRPr="002E1AFA" w:rsidRDefault="002854BF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館內環境衛生整潔狀況</w:t>
            </w:r>
          </w:p>
        </w:tc>
        <w:tc>
          <w:tcPr>
            <w:tcW w:w="5811" w:type="dxa"/>
          </w:tcPr>
          <w:p w:rsidR="002854BF" w:rsidRPr="002E1AFA" w:rsidRDefault="002854BF" w:rsidP="00EC330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說明：評分館內各場所整潔情況、物品是否排列整齊等環境衛生狀況，及館內防疫作法。</w:t>
            </w:r>
          </w:p>
        </w:tc>
        <w:tc>
          <w:tcPr>
            <w:tcW w:w="1276" w:type="dxa"/>
          </w:tcPr>
          <w:p w:rsidR="002854BF" w:rsidRPr="002E1AFA" w:rsidRDefault="005D34F2" w:rsidP="00EC330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館內照明與空調</w:t>
            </w:r>
          </w:p>
        </w:tc>
        <w:tc>
          <w:tcPr>
            <w:tcW w:w="5811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說明：評分館內照明與空調是否符合規定，並定期進行保養且有記錄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書架走向與燈管走向應垂直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5D34F2" w:rsidRPr="002E1AFA" w:rsidRDefault="005D34F2" w:rsidP="005D34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館內動線規劃</w:t>
            </w:r>
          </w:p>
        </w:tc>
        <w:tc>
          <w:tcPr>
            <w:tcW w:w="5811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說明：評分館內動線規劃是否以方便讀者使用為原則，且能具體劃分讀者不同目的之使用動線，不相互干擾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如明確指標、逃生出入口標示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5D34F2" w:rsidRPr="002E1AFA" w:rsidRDefault="005D34F2" w:rsidP="005D34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館內設有無障礙設施</w:t>
            </w:r>
          </w:p>
        </w:tc>
        <w:tc>
          <w:tcPr>
            <w:tcW w:w="5811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館內提供無障礙設施，打造友善閱讀環境。</w:t>
            </w:r>
          </w:p>
        </w:tc>
        <w:tc>
          <w:tcPr>
            <w:tcW w:w="1276" w:type="dxa"/>
          </w:tcPr>
          <w:p w:rsidR="005D34F2" w:rsidRPr="002E1AFA" w:rsidRDefault="005D34F2" w:rsidP="005D34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</w:tr>
      <w:tr w:rsidR="002E1AFA" w:rsidRPr="002E1AFA" w:rsidTr="00CB6803">
        <w:trPr>
          <w:trHeight w:val="20"/>
        </w:trPr>
        <w:tc>
          <w:tcPr>
            <w:tcW w:w="1418" w:type="dxa"/>
            <w:vMerge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館內規劃分齡分眾閱讀區</w:t>
            </w:r>
          </w:p>
        </w:tc>
        <w:tc>
          <w:tcPr>
            <w:tcW w:w="5811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館內能依各年齡層讀者規劃專屬閱讀區，打造多元閱讀環境。</w:t>
            </w:r>
          </w:p>
        </w:tc>
        <w:tc>
          <w:tcPr>
            <w:tcW w:w="1276" w:type="dxa"/>
          </w:tcPr>
          <w:p w:rsidR="005D34F2" w:rsidRPr="002E1AFA" w:rsidRDefault="005D34F2" w:rsidP="005D34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</w:tr>
      <w:tr w:rsidR="002E1AFA" w:rsidRPr="002E1AFA" w:rsidTr="00B95121">
        <w:trPr>
          <w:trHeight w:val="70"/>
        </w:trPr>
        <w:tc>
          <w:tcPr>
            <w:tcW w:w="1418" w:type="dxa"/>
          </w:tcPr>
          <w:p w:rsidR="005D34F2" w:rsidRPr="002E1AFA" w:rsidRDefault="00B96BB7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圖書館</w:t>
            </w:r>
            <w:r w:rsidR="005D34F2" w:rsidRPr="002E1AFA">
              <w:rPr>
                <w:rFonts w:ascii="Times New Roman" w:hAnsi="Times New Roman" w:cs="Times New Roman"/>
                <w:color w:val="000000" w:themeColor="text1"/>
              </w:rPr>
              <w:t>質性特色論述</w:t>
            </w:r>
            <w:r w:rsidR="005D34F2" w:rsidRPr="002E1AFA">
              <w:rPr>
                <w:rFonts w:ascii="Times New Roman" w:hAnsi="Times New Roman" w:cs="Times New Roman"/>
                <w:color w:val="000000" w:themeColor="text1"/>
              </w:rPr>
              <w:t>(5)</w:t>
            </w:r>
          </w:p>
        </w:tc>
        <w:tc>
          <w:tcPr>
            <w:tcW w:w="2694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其他創新服務作為及品質承諾</w:t>
            </w:r>
          </w:p>
        </w:tc>
        <w:tc>
          <w:tcPr>
            <w:tcW w:w="5811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舉凡年度亮點、卓越事蹟及首長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館長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對圖書館服務品質承諾論述等。</w:t>
            </w:r>
          </w:p>
        </w:tc>
        <w:tc>
          <w:tcPr>
            <w:tcW w:w="1276" w:type="dxa"/>
          </w:tcPr>
          <w:p w:rsidR="005D34F2" w:rsidRPr="002E1AFA" w:rsidRDefault="005D34F2" w:rsidP="005D34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最高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B95121">
        <w:trPr>
          <w:trHeight w:val="70"/>
        </w:trPr>
        <w:tc>
          <w:tcPr>
            <w:tcW w:w="1418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加分項目</w:t>
            </w:r>
          </w:p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(5)</w:t>
            </w:r>
          </w:p>
        </w:tc>
        <w:tc>
          <w:tcPr>
            <w:tcW w:w="2694" w:type="dxa"/>
          </w:tcPr>
          <w:p w:rsidR="005D34F2" w:rsidRPr="002E1AFA" w:rsidRDefault="00DA1CEC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臺灣閱讀風貌及全民閱讀力</w:t>
            </w:r>
          </w:p>
        </w:tc>
        <w:tc>
          <w:tcPr>
            <w:tcW w:w="5811" w:type="dxa"/>
          </w:tcPr>
          <w:p w:rsidR="005D34F2" w:rsidRPr="002E1AFA" w:rsidRDefault="005D34F2" w:rsidP="005D34F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如當年度有獲獎將額外加分。</w:t>
            </w:r>
          </w:p>
        </w:tc>
        <w:tc>
          <w:tcPr>
            <w:tcW w:w="1276" w:type="dxa"/>
          </w:tcPr>
          <w:p w:rsidR="005D34F2" w:rsidRPr="002E1AFA" w:rsidRDefault="005D34F2" w:rsidP="005D34F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最高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5236E6" w:rsidRPr="002E1AFA" w:rsidRDefault="005236E6" w:rsidP="00F53CEB">
      <w:pPr>
        <w:rPr>
          <w:color w:val="000000" w:themeColor="text1"/>
        </w:rPr>
      </w:pPr>
    </w:p>
    <w:p w:rsidR="00F53CEB" w:rsidRPr="002E1AFA" w:rsidRDefault="00F53CEB" w:rsidP="00F53CEB">
      <w:pPr>
        <w:rPr>
          <w:color w:val="000000" w:themeColor="text1"/>
        </w:rPr>
      </w:pPr>
    </w:p>
    <w:p w:rsidR="006E4031" w:rsidRPr="002E1AFA" w:rsidRDefault="00B96BB7" w:rsidP="00A513A2">
      <w:pPr>
        <w:pStyle w:val="2"/>
        <w:numPr>
          <w:ilvl w:val="0"/>
          <w:numId w:val="24"/>
        </w:numPr>
        <w:spacing w:line="400" w:lineRule="exact"/>
        <w:ind w:left="567" w:hanging="567"/>
        <w:rPr>
          <w:rFonts w:ascii="Times New Roman" w:hAnsi="Times New Roman" w:cs="Times New Roman"/>
          <w:color w:val="000000" w:themeColor="text1"/>
        </w:rPr>
      </w:pPr>
      <w:proofErr w:type="gramStart"/>
      <w:r w:rsidRPr="002E1AFA">
        <w:rPr>
          <w:rFonts w:ascii="Times New Roman" w:hAnsi="Times New Roman" w:cs="Times New Roman"/>
          <w:color w:val="000000" w:themeColor="text1"/>
          <w:szCs w:val="32"/>
        </w:rPr>
        <w:t>評核表</w:t>
      </w:r>
      <w:proofErr w:type="gramEnd"/>
      <w:r w:rsidRPr="002E1AFA">
        <w:rPr>
          <w:rFonts w:ascii="Times New Roman" w:hAnsi="Times New Roman" w:cs="Times New Roman"/>
          <w:color w:val="000000" w:themeColor="text1"/>
          <w:szCs w:val="32"/>
        </w:rPr>
        <w:t>-</w:t>
      </w:r>
      <w:r w:rsidR="006E4031" w:rsidRPr="002E1AFA">
        <w:rPr>
          <w:rFonts w:ascii="Times New Roman" w:hAnsi="Times New Roman" w:cs="Times New Roman"/>
          <w:color w:val="000000" w:themeColor="text1"/>
        </w:rPr>
        <w:t>鄉鎮立</w:t>
      </w:r>
      <w:r w:rsidRPr="002E1AFA">
        <w:rPr>
          <w:rFonts w:ascii="Times New Roman" w:hAnsi="Times New Roman" w:cs="Times New Roman"/>
          <w:color w:val="000000" w:themeColor="text1"/>
        </w:rPr>
        <w:t>圖書館</w:t>
      </w:r>
    </w:p>
    <w:tbl>
      <w:tblPr>
        <w:tblStyle w:val="a8"/>
        <w:tblW w:w="11199" w:type="dxa"/>
        <w:tblInd w:w="-1423" w:type="dxa"/>
        <w:tblLook w:val="04A0" w:firstRow="1" w:lastRow="0" w:firstColumn="1" w:lastColumn="0" w:noHBand="0" w:noVBand="1"/>
      </w:tblPr>
      <w:tblGrid>
        <w:gridCol w:w="1418"/>
        <w:gridCol w:w="2694"/>
        <w:gridCol w:w="5811"/>
        <w:gridCol w:w="1276"/>
      </w:tblGrid>
      <w:tr w:rsidR="002E1AFA" w:rsidRPr="002E1AFA" w:rsidTr="005D021D">
        <w:trPr>
          <w:trHeight w:val="20"/>
        </w:trPr>
        <w:tc>
          <w:tcPr>
            <w:tcW w:w="1418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4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指標項目</w:t>
            </w:r>
          </w:p>
        </w:tc>
        <w:tc>
          <w:tcPr>
            <w:tcW w:w="5811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評量內容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評分分數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 w:val="restart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基礎建設</w:t>
            </w:r>
          </w:p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6E4031"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4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每週開放時間符合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  <w:sz w:val="23"/>
                <w:szCs w:val="23"/>
              </w:rPr>
              <w:t>《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圖書館設立及營運標準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</w:rPr>
              <w:t>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要求</w:t>
            </w:r>
          </w:p>
        </w:tc>
        <w:tc>
          <w:tcPr>
            <w:tcW w:w="5811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說明：每週至少開放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48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小時。週六或週日至少開放一日；午間或夜間應至少開放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一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時段。</w:t>
            </w:r>
          </w:p>
        </w:tc>
        <w:tc>
          <w:tcPr>
            <w:tcW w:w="1276" w:type="dxa"/>
          </w:tcPr>
          <w:p w:rsidR="005D021D" w:rsidRPr="002E1AFA" w:rsidRDefault="006E4031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購書經費所占比率符合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  <w:sz w:val="23"/>
                <w:szCs w:val="23"/>
              </w:rPr>
              <w:t>《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圖書館設立及營運標準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</w:rPr>
              <w:t>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要求</w:t>
            </w:r>
          </w:p>
        </w:tc>
        <w:tc>
          <w:tcPr>
            <w:tcW w:w="5811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說明：不低於圖書館年度預算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計算公式：圖書資料購置費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圖書館業務支出費用及財產購置費用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*100%)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5D021D" w:rsidRPr="002E1AFA" w:rsidRDefault="006E4031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總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館藏年增加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量符合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  <w:sz w:val="23"/>
                <w:szCs w:val="23"/>
              </w:rPr>
              <w:t>《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圖書館設立及營運標準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</w:rPr>
              <w:t>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要求</w:t>
            </w:r>
          </w:p>
        </w:tc>
        <w:tc>
          <w:tcPr>
            <w:tcW w:w="5811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說明：鄉鎮立圖書館應每年至少增加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1,000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冊（件）。</w:t>
            </w:r>
          </w:p>
        </w:tc>
        <w:tc>
          <w:tcPr>
            <w:tcW w:w="1276" w:type="dxa"/>
          </w:tcPr>
          <w:p w:rsidR="005D021D" w:rsidRPr="002E1AFA" w:rsidRDefault="006E4031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期刊種數符合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  <w:sz w:val="23"/>
                <w:szCs w:val="23"/>
              </w:rPr>
              <w:t>《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圖書館設立及營運標準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</w:rPr>
              <w:t>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要求</w:t>
            </w:r>
          </w:p>
        </w:tc>
        <w:tc>
          <w:tcPr>
            <w:tcW w:w="5811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說明：鄉鎮立圖書館期刊至少應有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種。</w:t>
            </w:r>
          </w:p>
        </w:tc>
        <w:tc>
          <w:tcPr>
            <w:tcW w:w="1276" w:type="dxa"/>
          </w:tcPr>
          <w:p w:rsidR="005D021D" w:rsidRPr="002E1AFA" w:rsidRDefault="006E4031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 w:val="restart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營運規劃</w:t>
            </w:r>
          </w:p>
          <w:p w:rsidR="005D021D" w:rsidRPr="002E1AFA" w:rsidRDefault="006E4031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(30</w:t>
            </w:r>
            <w:r w:rsidR="005D021D" w:rsidRPr="002E1AF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4" w:type="dxa"/>
            <w:vMerge w:val="restart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營運經費之編列與運用</w:t>
            </w: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能編列圖書館營運專用經費，且經費運用依推動技術服務、閱覽服務、推廣服務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等業務項目規劃。請舉例說明。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，且能編列購書專用經費。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，且購書專用經費中採購特色館藏經費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佔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，且能利用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國圖選書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系統產製之書單選書。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，且能申請補助經費，補助經費能用於充實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特色館藏，且能利用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國圖選書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系統產製之書單選書。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業務統計之辦理</w:t>
            </w: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能定期辦理館藏量、閱覽、流通、參考諮詢、資訊檢索及推廣活動等各項業務統計，且各項統計能正確計算。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，且能確實提供公共圖書館統計系統正確之統計資料。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，且能針對各項業務統計進行年度分析並提出報告。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5D021D">
        <w:trPr>
          <w:trHeight w:val="53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，且能有其他運用統計之措施。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5D021D">
        <w:trPr>
          <w:trHeight w:val="35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讀者意見之處理</w:t>
            </w: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能建立讀者反映意見之管道，且能處理並回復讀者意見。請舉例說明。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409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，且能針對讀者抱怨意見進行原因分析。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5D021D">
        <w:trPr>
          <w:trHeight w:val="375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，且能針對讀者抱怨意見提出改善措施，並加以改善。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5D021D">
        <w:trPr>
          <w:trHeight w:val="187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，且能定期了解讀者對處理及回復內容之滿意度。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6E4031">
        <w:trPr>
          <w:trHeight w:val="699"/>
        </w:trPr>
        <w:tc>
          <w:tcPr>
            <w:tcW w:w="1418" w:type="dxa"/>
            <w:vMerge/>
          </w:tcPr>
          <w:p w:rsidR="00594CEE" w:rsidRPr="002E1AFA" w:rsidRDefault="00594CEE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594CEE" w:rsidRPr="002E1AFA" w:rsidRDefault="00594CEE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施行圖書館讀者滿意度調查</w:t>
            </w:r>
          </w:p>
        </w:tc>
        <w:tc>
          <w:tcPr>
            <w:tcW w:w="5811" w:type="dxa"/>
          </w:tcPr>
          <w:p w:rsidR="00594CEE" w:rsidRPr="002E1AFA" w:rsidRDefault="00594CEE" w:rsidP="00594CE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說明：針對讀者進行滿意度調查問卷或閱讀推廣活動後進行回饋問卷。</w:t>
            </w:r>
          </w:p>
        </w:tc>
        <w:tc>
          <w:tcPr>
            <w:tcW w:w="1276" w:type="dxa"/>
          </w:tcPr>
          <w:p w:rsidR="00594CEE" w:rsidRPr="002E1AFA" w:rsidRDefault="00594CEE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最高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E1AFA" w:rsidRPr="002E1AFA" w:rsidTr="006E4031">
        <w:trPr>
          <w:trHeight w:val="699"/>
        </w:trPr>
        <w:tc>
          <w:tcPr>
            <w:tcW w:w="1418" w:type="dxa"/>
            <w:vMerge/>
          </w:tcPr>
          <w:p w:rsidR="00594CEE" w:rsidRPr="002E1AFA" w:rsidRDefault="00594CEE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94CEE" w:rsidRPr="002E1AFA" w:rsidRDefault="00594CEE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94CEE" w:rsidRPr="002E1AFA" w:rsidRDefault="00594CEE" w:rsidP="00594CEE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每年有辦理讀者滿意度調查問卷或閱讀推廣活動後回饋問卷。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ab/>
            </w:r>
          </w:p>
        </w:tc>
        <w:tc>
          <w:tcPr>
            <w:tcW w:w="1276" w:type="dxa"/>
          </w:tcPr>
          <w:p w:rsidR="00594CEE" w:rsidRPr="002E1AFA" w:rsidRDefault="00594CEE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94CEE">
        <w:trPr>
          <w:trHeight w:val="72"/>
        </w:trPr>
        <w:tc>
          <w:tcPr>
            <w:tcW w:w="1418" w:type="dxa"/>
            <w:vMerge/>
          </w:tcPr>
          <w:p w:rsidR="00594CEE" w:rsidRPr="002E1AFA" w:rsidRDefault="00594CEE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94CEE" w:rsidRPr="002E1AFA" w:rsidRDefault="00594CEE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94CEE" w:rsidRPr="002E1AFA" w:rsidRDefault="00594CEE" w:rsidP="00594CEE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，且有效問卷至少達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200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份。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 xml:space="preserve"> 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ab/>
            </w:r>
          </w:p>
        </w:tc>
        <w:tc>
          <w:tcPr>
            <w:tcW w:w="1276" w:type="dxa"/>
          </w:tcPr>
          <w:p w:rsidR="00594CEE" w:rsidRPr="002E1AFA" w:rsidRDefault="00594CEE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6E4031">
        <w:trPr>
          <w:trHeight w:val="699"/>
        </w:trPr>
        <w:tc>
          <w:tcPr>
            <w:tcW w:w="1418" w:type="dxa"/>
            <w:vMerge/>
          </w:tcPr>
          <w:p w:rsidR="00594CEE" w:rsidRPr="002E1AFA" w:rsidRDefault="00594CEE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94CEE" w:rsidRPr="002E1AFA" w:rsidRDefault="00594CEE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94CEE" w:rsidRPr="002E1AFA" w:rsidRDefault="00594CEE" w:rsidP="00594CEE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，且能利用問卷資料進行需求分析，以利後續讀者服務及活動計畫推動。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ab/>
            </w:r>
          </w:p>
        </w:tc>
        <w:tc>
          <w:tcPr>
            <w:tcW w:w="1276" w:type="dxa"/>
          </w:tcPr>
          <w:p w:rsidR="00594CEE" w:rsidRPr="002E1AFA" w:rsidRDefault="00594CEE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594CEE">
        <w:trPr>
          <w:trHeight w:val="102"/>
        </w:trPr>
        <w:tc>
          <w:tcPr>
            <w:tcW w:w="1418" w:type="dxa"/>
            <w:vMerge/>
          </w:tcPr>
          <w:p w:rsidR="00594CEE" w:rsidRPr="002E1AFA" w:rsidRDefault="00594CEE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94CEE" w:rsidRPr="002E1AFA" w:rsidRDefault="00594CEE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94CEE" w:rsidRPr="002E1AFA" w:rsidRDefault="00594CEE" w:rsidP="00594CEE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</w:rPr>
              <w:t>，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且能回饋給縣立圖書館進行資料分析。</w:t>
            </w:r>
          </w:p>
        </w:tc>
        <w:tc>
          <w:tcPr>
            <w:tcW w:w="1276" w:type="dxa"/>
          </w:tcPr>
          <w:p w:rsidR="00594CEE" w:rsidRPr="002E1AFA" w:rsidRDefault="00594CEE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館員平均受訓時數符合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  <w:sz w:val="23"/>
                <w:szCs w:val="23"/>
              </w:rPr>
              <w:t>《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圖書館設立及營運標準</w:t>
            </w:r>
            <w:r w:rsidRPr="002E1AFA">
              <w:rPr>
                <w:rFonts w:ascii="Times New Roman" w:eastAsia="新細明體" w:hAnsi="Times New Roman" w:cs="Times New Roman"/>
                <w:color w:val="000000" w:themeColor="text1"/>
              </w:rPr>
              <w:t>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要求</w:t>
            </w:r>
          </w:p>
        </w:tc>
        <w:tc>
          <w:tcPr>
            <w:tcW w:w="5811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說明：圖書館人員每人每年應學習業務相關之課程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小時。</w:t>
            </w:r>
          </w:p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分級標準：人員訓練達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80%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給</w:t>
            </w:r>
            <w:r w:rsidR="00E05DD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分、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70%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給</w:t>
            </w:r>
            <w:r w:rsidR="00E05DD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分、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60%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給</w:t>
            </w:r>
            <w:r w:rsidR="00E05DD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最高</w:t>
            </w:r>
            <w:r w:rsidR="006E4031" w:rsidRPr="002E1AF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鄉鎮館與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</w:rPr>
              <w:t>文化局圖資科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</w:rPr>
              <w:t>政策配合度</w:t>
            </w:r>
          </w:p>
        </w:tc>
        <w:tc>
          <w:tcPr>
            <w:tcW w:w="5811" w:type="dxa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說明：國圖或本局辦理教育訓練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含數位課程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、典範圖書館標竿學習與觀摩、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當年會議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出席積極度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，辦理推廣活動與本局配合度。</w:t>
            </w:r>
          </w:p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分級標準：人員出席比例達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80%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給</w:t>
            </w:r>
            <w:r w:rsidR="00E05DD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分、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70%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給</w:t>
            </w:r>
            <w:r w:rsidR="00E05DD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分、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60%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給</w:t>
            </w:r>
            <w:r w:rsidR="00E05DD7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分。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最高</w:t>
            </w:r>
            <w:r w:rsidR="006E4031" w:rsidRPr="002E1AF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E1AFA" w:rsidRPr="002E1AFA" w:rsidTr="005D021D">
        <w:trPr>
          <w:trHeight w:val="70"/>
        </w:trPr>
        <w:tc>
          <w:tcPr>
            <w:tcW w:w="1418" w:type="dxa"/>
            <w:vMerge w:val="restart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館藏資源管理</w:t>
            </w:r>
          </w:p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6E4031" w:rsidRPr="002E1AFA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4" w:type="dxa"/>
            <w:vMerge w:val="restart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建立多元之館藏資料類型</w:t>
            </w: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能提供圖書、期刊、報紙等一般圖書資料。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376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能提供多媒體資料。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195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能兼顧分齡、分眾之讀者需求及地方特色，建立所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需之館藏。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2E1AFA" w:rsidRPr="002E1AFA" w:rsidTr="005D021D">
        <w:trPr>
          <w:trHeight w:val="6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資料語文至少包含中文及英文。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6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能提供電子書、資料庫等電子資源。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6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圖書資料之徵集</w:t>
            </w: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能主動蒐集出版資訊，且接受民眾推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介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圖書資料，建立採購書單。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40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，且能分批辦理圖書採購，使新書適時進館。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5D021D">
        <w:trPr>
          <w:trHeight w:val="338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，且採購之新書能儘速處理，並上架供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閱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5D021D">
        <w:trPr>
          <w:trHeight w:val="6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，且能訂定圖書資料交換與贈送處理之相關規定，受理各界捐贈或交換圖書。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5D021D">
        <w:trPr>
          <w:trHeight w:val="60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，且各界捐贈或交換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圖書均能儘速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處理，並上架供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閱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5D021D">
        <w:trPr>
          <w:trHeight w:val="363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圖書資料分類編目</w:t>
            </w: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一般圖書皆已分類及編目。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363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期刊資料有編目。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363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視聽資料皆已分類及編目。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363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資料分類編目正確，並能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於線上目錄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查詢系統中查得。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363"/>
        </w:trPr>
        <w:tc>
          <w:tcPr>
            <w:tcW w:w="1418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5D021D" w:rsidRPr="002E1AFA" w:rsidRDefault="005D021D" w:rsidP="005D021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5D021D" w:rsidRPr="002E1AFA" w:rsidRDefault="005D021D" w:rsidP="00A513A2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電子資源（電子書、電子期刊、資料庫</w:t>
            </w:r>
            <w:r w:rsidR="00F63F29"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已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進行資訊組織）。</w:t>
            </w:r>
          </w:p>
        </w:tc>
        <w:tc>
          <w:tcPr>
            <w:tcW w:w="1276" w:type="dxa"/>
          </w:tcPr>
          <w:p w:rsidR="005D021D" w:rsidRPr="002E1AFA" w:rsidRDefault="005D021D" w:rsidP="005D021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 w:val="restart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讀者服務</w:t>
            </w:r>
          </w:p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(20)</w:t>
            </w:r>
          </w:p>
        </w:tc>
        <w:tc>
          <w:tcPr>
            <w:tcW w:w="2694" w:type="dxa"/>
            <w:vMerge w:val="restart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各類讀者服務之辦理</w:t>
            </w: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能提供讀者各項便利之服務措施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圖書通閱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、宅配服務等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能為嬰幼兒、兒童、青少年、成人、銀髮族提供相關之服務措施。</w:t>
            </w:r>
          </w:p>
        </w:tc>
        <w:tc>
          <w:tcPr>
            <w:tcW w:w="1276" w:type="dxa"/>
          </w:tcPr>
          <w:p w:rsidR="006E4031" w:rsidRPr="002E1AFA" w:rsidRDefault="00F53CEB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能針對圖書館讀者特性提供特殊之服務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如新住民及身心障礙者等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6E4031" w:rsidRPr="002E1AFA" w:rsidRDefault="00F53CEB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參考諮詢服務及利用指導教育之辦理</w:t>
            </w: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能建立讀者參考問題諮詢管道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如口頭、電話等形式的諮詢服務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，且參考問題皆能予以回復。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，且能提供利用指導服務措施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如班訪，編印各類使用手冊等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，且能辦理圖書館利用指導教育活動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利用閱讀推廣活動時帶領讀者認識圖書館新服務及新設施操作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提供線上參考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或利用教育服務措施。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電子資源與資訊檢索服務之辦理</w:t>
            </w: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能提供讀者便於使用之網際網路檢索環境及相關設備。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，且能訂定相關之服務規定，並公布周知。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，且能辦理電子資源推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介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及推廣。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，且能依圖書館館藏特色或讀者需求整理各類電子資源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含免費之網路資源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，提供讀者便於使用。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，且能辦理電子資源利用與資訊檢索課程或活動。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社群媒體應用情形</w:t>
            </w: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能建置圖書館專屬社群媒體。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，且能提供圖書館相關訊息、圖書館資源及服務等介紹資訊。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，且能定期更新社群媒體上相關資訊。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A513A2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符合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，除既有社群媒體外，能導入新媒體提供服務、傳遞資訊，便利讀者與圖書館間互動。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 w:val="restart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閲讀推廣及公共關係</w:t>
            </w:r>
          </w:p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(20)</w:t>
            </w:r>
          </w:p>
        </w:tc>
        <w:tc>
          <w:tcPr>
            <w:tcW w:w="2694" w:type="dxa"/>
            <w:vMerge w:val="restart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社教藝文與閱讀推廣活動之辦理</w:t>
            </w: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說明：能依地方特色、讀者需求辦理活動，包含展覽、演講、研習班、展演等多元類型之閱讀推廣活動，如為嬰幼兒、成人、銀髮族、新住民規劃辦理活動。請選填下列活動，或舉例說明曾辦理之活動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需與成果報告書資料一致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場次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人數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曾辦理親子閱讀活動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曾辦理兒童閱讀活動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曾辦理青少年閱讀活動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曾辦理新移民閱讀活動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曾辦理銀髮族閱讀活動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曾辦理讀書會活動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曾辦理資訊素養活動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結合世界書香日、圖書館等辦理節慶閱讀活動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配合地方共同辦理社教推廣服務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配合地方共同辦理藝文及語文學習活動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其他活動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請舉例說明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與社區及社會資源合作及推廣</w:t>
            </w: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說明：能與各式外部資源合作，進而推廣圖書館，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如志工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、學校、公共媒體、企業等。請選填下列或舉例說明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需與成果報告書資料一致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次數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能運用志工協助館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務</w:t>
            </w:r>
            <w:proofErr w:type="gramEnd"/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能組織志工團隊，並能協助團隊之成長與發展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如辦理志工聯誼、志工興趣小組活動等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能透過服務及活動吸引學生利用公共圖書館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與當地中、小學有合作關係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例如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舉辦班訪等活動、圖書館利用教育活動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能結合學校課程需求，規劃、提供特殊之服務及活動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能以海報、宣傳摺頁、刊物等形式主動提供讀者館</w:t>
            </w: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務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介紹、服務資訊及活動訊息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能結合社區資源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如利用社區廣播、公聽會、區里會議等方式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進行圖書館服務或活動之宣傳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能透過平面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社群媒體進行圖書館服務或活動之宣傳，並與民眾互動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其他合作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請舉例說明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 w:val="restart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閲讀環境</w:t>
            </w:r>
          </w:p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(5)</w:t>
            </w:r>
          </w:p>
        </w:tc>
        <w:tc>
          <w:tcPr>
            <w:tcW w:w="2694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館內環境衛生整潔狀況</w:t>
            </w: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說明：評分館內各場所整潔情況、物品是否排列整齊等環境衛生狀況，及館內防疫作法。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館內照明與空調</w:t>
            </w: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說明：評分館內照明與空調是否符合規定，並定期進行保養且有記錄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書架走向與燈管走向應垂直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館內動線規劃</w:t>
            </w: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說明：評分館內動線規劃是否以方便讀者使用為原則，且能具體劃分讀者不同目的之使用動線，不相互干擾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如明確指標、逃生出入口標示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館內設有無障礙設施</w:t>
            </w: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館內提供無障礙設施，打造友善閱讀環境。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</w:tr>
      <w:tr w:rsidR="002E1AFA" w:rsidRPr="002E1AFA" w:rsidTr="005D021D">
        <w:trPr>
          <w:trHeight w:val="20"/>
        </w:trPr>
        <w:tc>
          <w:tcPr>
            <w:tcW w:w="1418" w:type="dxa"/>
            <w:vMerge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館內規劃分齡分眾閱讀區</w:t>
            </w: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館內能依各年齡層讀者規劃專屬閱讀區，打造多元閱讀環境。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</w:tr>
      <w:tr w:rsidR="002E1AFA" w:rsidRPr="002E1AFA" w:rsidTr="005D021D">
        <w:trPr>
          <w:trHeight w:val="70"/>
        </w:trPr>
        <w:tc>
          <w:tcPr>
            <w:tcW w:w="1418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E1AFA">
              <w:rPr>
                <w:rFonts w:ascii="Times New Roman" w:hAnsi="Times New Roman" w:cs="Times New Roman"/>
                <w:color w:val="000000" w:themeColor="text1"/>
              </w:rPr>
              <w:t>鄉鎮館質性</w:t>
            </w:r>
            <w:proofErr w:type="gramEnd"/>
            <w:r w:rsidRPr="002E1AFA">
              <w:rPr>
                <w:rFonts w:ascii="Times New Roman" w:hAnsi="Times New Roman" w:cs="Times New Roman"/>
                <w:color w:val="000000" w:themeColor="text1"/>
              </w:rPr>
              <w:t>特色論述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(5)</w:t>
            </w:r>
          </w:p>
        </w:tc>
        <w:tc>
          <w:tcPr>
            <w:tcW w:w="2694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其他創新服務作為及品質承諾</w:t>
            </w: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舉凡年度亮點、卓越事蹟及首長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館長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2E1A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對圖書館服務品質承諾論述等。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最高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E1AFA" w:rsidRPr="002E1AFA" w:rsidTr="005D021D">
        <w:trPr>
          <w:trHeight w:val="70"/>
        </w:trPr>
        <w:tc>
          <w:tcPr>
            <w:tcW w:w="1418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加分項目</w:t>
            </w:r>
          </w:p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(5)</w:t>
            </w:r>
          </w:p>
        </w:tc>
        <w:tc>
          <w:tcPr>
            <w:tcW w:w="2694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臺灣閱讀風貌及全民閱讀力</w:t>
            </w:r>
          </w:p>
        </w:tc>
        <w:tc>
          <w:tcPr>
            <w:tcW w:w="5811" w:type="dxa"/>
          </w:tcPr>
          <w:p w:rsidR="006E4031" w:rsidRPr="002E1AFA" w:rsidRDefault="006E4031" w:rsidP="006E403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如當年度有獲獎將額外加分。</w:t>
            </w:r>
          </w:p>
        </w:tc>
        <w:tc>
          <w:tcPr>
            <w:tcW w:w="1276" w:type="dxa"/>
          </w:tcPr>
          <w:p w:rsidR="006E4031" w:rsidRPr="002E1AFA" w:rsidRDefault="006E4031" w:rsidP="006E403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AFA">
              <w:rPr>
                <w:rFonts w:ascii="Times New Roman" w:hAnsi="Times New Roman" w:cs="Times New Roman"/>
                <w:color w:val="000000" w:themeColor="text1"/>
              </w:rPr>
              <w:t>最高</w:t>
            </w:r>
            <w:r w:rsidRPr="002E1A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5D021D" w:rsidRPr="002E1AFA" w:rsidRDefault="005D021D" w:rsidP="005D021D">
      <w:pPr>
        <w:rPr>
          <w:rFonts w:ascii="Times New Roman" w:hAnsi="Times New Roman" w:cs="Times New Roman"/>
          <w:color w:val="000000" w:themeColor="text1"/>
        </w:rPr>
      </w:pPr>
    </w:p>
    <w:p w:rsidR="005D021D" w:rsidRPr="002E1AFA" w:rsidRDefault="005D021D" w:rsidP="005D021D">
      <w:pPr>
        <w:rPr>
          <w:rFonts w:ascii="Times New Roman" w:hAnsi="Times New Roman" w:cs="Times New Roman"/>
          <w:color w:val="000000" w:themeColor="text1"/>
        </w:rPr>
      </w:pPr>
    </w:p>
    <w:p w:rsidR="001E6890" w:rsidRPr="002E1AFA" w:rsidRDefault="00117F0A" w:rsidP="00A513A2">
      <w:pPr>
        <w:pStyle w:val="2"/>
        <w:numPr>
          <w:ilvl w:val="0"/>
          <w:numId w:val="9"/>
        </w:numPr>
        <w:spacing w:line="400" w:lineRule="exact"/>
        <w:ind w:hanging="622"/>
        <w:rPr>
          <w:rFonts w:ascii="Times New Roman" w:hAnsi="Times New Roman" w:cs="Times New Roman"/>
          <w:color w:val="000000" w:themeColor="text1"/>
          <w:szCs w:val="32"/>
        </w:rPr>
      </w:pPr>
      <w:r w:rsidRPr="002E1AFA">
        <w:rPr>
          <w:rFonts w:ascii="Times New Roman" w:hAnsi="Times New Roman" w:cs="Times New Roman"/>
          <w:color w:val="000000" w:themeColor="text1"/>
          <w:szCs w:val="32"/>
        </w:rPr>
        <w:t>臺灣閱讀風貌及全民閱讀力評分表</w:t>
      </w:r>
    </w:p>
    <w:tbl>
      <w:tblPr>
        <w:tblW w:w="6750" w:type="pct"/>
        <w:tblInd w:w="-1423" w:type="dxa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7"/>
        <w:gridCol w:w="1866"/>
        <w:gridCol w:w="1866"/>
      </w:tblGrid>
      <w:tr w:rsidR="002E1AFA" w:rsidRPr="002E1AFA" w:rsidTr="00084A91">
        <w:trPr>
          <w:trHeight w:val="40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指標</w:t>
            </w: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(</w:t>
            </w: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權重</w:t>
            </w: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館別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E33A4C" w:rsidP="00E33A4C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人</w:t>
            </w:r>
            <w:proofErr w:type="gramStart"/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均借閱冊</w:t>
            </w:r>
            <w:proofErr w:type="gramEnd"/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數</w:t>
            </w:r>
            <w:r w:rsidR="006D6F03"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30%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E33A4C" w:rsidP="00E33A4C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人均擁書冊</w:t>
            </w:r>
            <w:proofErr w:type="gramEnd"/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數</w:t>
            </w:r>
            <w:r w:rsidR="006D6F03"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30%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33A4C" w:rsidRPr="002E1AFA" w:rsidRDefault="00E33A4C" w:rsidP="00E33A4C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人均到館</w:t>
            </w:r>
            <w:proofErr w:type="gramEnd"/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次數</w:t>
            </w:r>
          </w:p>
          <w:p w:rsidR="006D6F03" w:rsidRPr="002E1AFA" w:rsidRDefault="006D6F03" w:rsidP="00E33A4C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30%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E33A4C" w:rsidP="00E33A4C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民眾持證比例</w:t>
            </w:r>
            <w:r w:rsidR="006D6F03"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982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總分</w:t>
            </w:r>
          </w:p>
        </w:tc>
      </w:tr>
      <w:tr w:rsidR="002E1AFA" w:rsidRPr="002E1AFA" w:rsidTr="00084A91">
        <w:trPr>
          <w:trHeight w:val="40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E33A4C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金門縣立圖書館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2E1AFA" w:rsidRPr="002E1AFA" w:rsidTr="00084A91">
        <w:trPr>
          <w:trHeight w:val="40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E33A4C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金沙鎮立圖書館暨親子圖書遊藝館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2E1AFA" w:rsidRPr="002E1AFA" w:rsidTr="00084A91">
        <w:trPr>
          <w:trHeight w:val="40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E33A4C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金湖鎮立圖書館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2E1AFA" w:rsidRPr="002E1AFA" w:rsidTr="00084A91">
        <w:trPr>
          <w:trHeight w:val="40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E33A4C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金寧鄉立圖書館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2E1AFA" w:rsidRPr="002E1AFA" w:rsidTr="00084A91">
        <w:trPr>
          <w:trHeight w:val="40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E33A4C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2E1AF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烈嶼鄉立圖書館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3" w:rsidRPr="002E1AFA" w:rsidRDefault="006D6F03" w:rsidP="00117F0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</w:tbl>
    <w:p w:rsidR="00D10AD3" w:rsidRPr="002E1AFA" w:rsidRDefault="00D10AD3" w:rsidP="006655D0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</w:p>
    <w:sectPr w:rsidR="00D10AD3" w:rsidRPr="002E1A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4D" w:rsidRDefault="00240D4D" w:rsidP="00790E9E">
      <w:r>
        <w:separator/>
      </w:r>
    </w:p>
  </w:endnote>
  <w:endnote w:type="continuationSeparator" w:id="0">
    <w:p w:rsidR="00240D4D" w:rsidRDefault="00240D4D" w:rsidP="0079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641823"/>
      <w:docPartObj>
        <w:docPartGallery w:val="Page Numbers (Bottom of Page)"/>
        <w:docPartUnique/>
      </w:docPartObj>
    </w:sdtPr>
    <w:sdtEndPr/>
    <w:sdtContent>
      <w:p w:rsidR="00980BEA" w:rsidRDefault="00980B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BF" w:rsidRPr="00430DBF">
          <w:rPr>
            <w:noProof/>
            <w:lang w:val="zh-TW"/>
          </w:rPr>
          <w:t>4</w:t>
        </w:r>
        <w:r>
          <w:fldChar w:fldCharType="end"/>
        </w:r>
      </w:p>
    </w:sdtContent>
  </w:sdt>
  <w:p w:rsidR="00980BEA" w:rsidRDefault="00980B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4D" w:rsidRDefault="00240D4D" w:rsidP="00790E9E">
      <w:r>
        <w:separator/>
      </w:r>
    </w:p>
  </w:footnote>
  <w:footnote w:type="continuationSeparator" w:id="0">
    <w:p w:rsidR="00240D4D" w:rsidRDefault="00240D4D" w:rsidP="0079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6ECC5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6E27F3"/>
    <w:multiLevelType w:val="hybridMultilevel"/>
    <w:tmpl w:val="C24C978A"/>
    <w:lvl w:ilvl="0" w:tplc="BBC8712A">
      <w:start w:val="1"/>
      <w:numFmt w:val="taiwaneseCountingThousand"/>
      <w:lvlText w:val="(%1)"/>
      <w:lvlJc w:val="left"/>
      <w:pPr>
        <w:ind w:left="1440" w:hanging="48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4EC5B9F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072C7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643686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4240CD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934C5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652CEB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A6511F"/>
    <w:multiLevelType w:val="hybridMultilevel"/>
    <w:tmpl w:val="C24C978A"/>
    <w:lvl w:ilvl="0" w:tplc="BBC8712A">
      <w:start w:val="1"/>
      <w:numFmt w:val="taiwaneseCountingThousand"/>
      <w:lvlText w:val="(%1)"/>
      <w:lvlJc w:val="left"/>
      <w:pPr>
        <w:ind w:left="1440" w:hanging="48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C056519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5B612E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6541F7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65E42"/>
    <w:multiLevelType w:val="hybridMultilevel"/>
    <w:tmpl w:val="EAE608E0"/>
    <w:lvl w:ilvl="0" w:tplc="F21015AE">
      <w:start w:val="1"/>
      <w:numFmt w:val="ideographLegalTraditional"/>
      <w:pStyle w:val="1"/>
      <w:lvlText w:val="%1、"/>
      <w:lvlJc w:val="left"/>
      <w:pPr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DC4AFD"/>
    <w:multiLevelType w:val="hybridMultilevel"/>
    <w:tmpl w:val="9AF66058"/>
    <w:lvl w:ilvl="0" w:tplc="6362FD5E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asciiTheme="majorHAnsi" w:hAnsiTheme="majorHAnsi" w:cstheme="maj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08464D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236730"/>
    <w:multiLevelType w:val="hybridMultilevel"/>
    <w:tmpl w:val="C24C978A"/>
    <w:lvl w:ilvl="0" w:tplc="BBC8712A">
      <w:start w:val="1"/>
      <w:numFmt w:val="taiwaneseCountingThousand"/>
      <w:lvlText w:val="(%1)"/>
      <w:lvlJc w:val="left"/>
      <w:pPr>
        <w:ind w:left="1440" w:hanging="48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5D717B9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8E0982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992125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C51AE8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68007E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D50AF4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F44CE5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5020B6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525670"/>
    <w:multiLevelType w:val="hybridMultilevel"/>
    <w:tmpl w:val="C24C978A"/>
    <w:lvl w:ilvl="0" w:tplc="BBC8712A">
      <w:start w:val="1"/>
      <w:numFmt w:val="taiwaneseCountingThousand"/>
      <w:lvlText w:val="(%1)"/>
      <w:lvlJc w:val="left"/>
      <w:pPr>
        <w:ind w:left="1440" w:hanging="48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8DC071E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A11867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260F4D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682F8D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1724AB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7579DD"/>
    <w:multiLevelType w:val="hybridMultilevel"/>
    <w:tmpl w:val="74AC8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5"/>
  </w:num>
  <w:num w:numId="11">
    <w:abstractNumId w:val="13"/>
    <w:lvlOverride w:ilvl="0">
      <w:startOverride w:val="1"/>
    </w:lvlOverride>
  </w:num>
  <w:num w:numId="12">
    <w:abstractNumId w:val="25"/>
  </w:num>
  <w:num w:numId="13">
    <w:abstractNumId w:val="2"/>
  </w:num>
  <w:num w:numId="14">
    <w:abstractNumId w:val="28"/>
  </w:num>
  <w:num w:numId="15">
    <w:abstractNumId w:val="14"/>
  </w:num>
  <w:num w:numId="16">
    <w:abstractNumId w:val="5"/>
  </w:num>
  <w:num w:numId="17">
    <w:abstractNumId w:val="3"/>
  </w:num>
  <w:num w:numId="18">
    <w:abstractNumId w:val="22"/>
  </w:num>
  <w:num w:numId="19">
    <w:abstractNumId w:val="26"/>
  </w:num>
  <w:num w:numId="20">
    <w:abstractNumId w:val="4"/>
  </w:num>
  <w:num w:numId="21">
    <w:abstractNumId w:val="16"/>
  </w:num>
  <w:num w:numId="22">
    <w:abstractNumId w:val="17"/>
  </w:num>
  <w:num w:numId="23">
    <w:abstractNumId w:val="30"/>
  </w:num>
  <w:num w:numId="24">
    <w:abstractNumId w:val="13"/>
    <w:lvlOverride w:ilvl="0">
      <w:startOverride w:val="1"/>
    </w:lvlOverride>
  </w:num>
  <w:num w:numId="25">
    <w:abstractNumId w:val="10"/>
  </w:num>
  <w:num w:numId="26">
    <w:abstractNumId w:val="21"/>
  </w:num>
  <w:num w:numId="27">
    <w:abstractNumId w:val="7"/>
  </w:num>
  <w:num w:numId="28">
    <w:abstractNumId w:val="20"/>
  </w:num>
  <w:num w:numId="29">
    <w:abstractNumId w:val="11"/>
  </w:num>
  <w:num w:numId="30">
    <w:abstractNumId w:val="29"/>
  </w:num>
  <w:num w:numId="31">
    <w:abstractNumId w:val="23"/>
  </w:num>
  <w:num w:numId="32">
    <w:abstractNumId w:val="6"/>
  </w:num>
  <w:num w:numId="33">
    <w:abstractNumId w:val="9"/>
  </w:num>
  <w:num w:numId="34">
    <w:abstractNumId w:val="18"/>
  </w:num>
  <w:num w:numId="35">
    <w:abstractNumId w:val="13"/>
  </w:num>
  <w:num w:numId="36">
    <w:abstractNumId w:val="13"/>
  </w:num>
  <w:num w:numId="37">
    <w:abstractNumId w:val="27"/>
  </w:num>
  <w:num w:numId="3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B4"/>
    <w:rsid w:val="00017405"/>
    <w:rsid w:val="00044DD0"/>
    <w:rsid w:val="00063939"/>
    <w:rsid w:val="00084A91"/>
    <w:rsid w:val="00092472"/>
    <w:rsid w:val="000E2451"/>
    <w:rsid w:val="00100CCC"/>
    <w:rsid w:val="0010553C"/>
    <w:rsid w:val="00117F0A"/>
    <w:rsid w:val="001222A8"/>
    <w:rsid w:val="00122D2D"/>
    <w:rsid w:val="00131188"/>
    <w:rsid w:val="001B12B4"/>
    <w:rsid w:val="001B5D24"/>
    <w:rsid w:val="001B5F51"/>
    <w:rsid w:val="001C39C4"/>
    <w:rsid w:val="001C5C69"/>
    <w:rsid w:val="001D0E52"/>
    <w:rsid w:val="001E3D95"/>
    <w:rsid w:val="001E6890"/>
    <w:rsid w:val="00240D4D"/>
    <w:rsid w:val="00244937"/>
    <w:rsid w:val="00260307"/>
    <w:rsid w:val="002854BF"/>
    <w:rsid w:val="00293EDD"/>
    <w:rsid w:val="002C7152"/>
    <w:rsid w:val="002D19D2"/>
    <w:rsid w:val="002E1AFA"/>
    <w:rsid w:val="00302606"/>
    <w:rsid w:val="003039EF"/>
    <w:rsid w:val="00316E66"/>
    <w:rsid w:val="00334B51"/>
    <w:rsid w:val="00336478"/>
    <w:rsid w:val="003630EF"/>
    <w:rsid w:val="00390031"/>
    <w:rsid w:val="003F4C64"/>
    <w:rsid w:val="00426EE7"/>
    <w:rsid w:val="00430DBF"/>
    <w:rsid w:val="00437963"/>
    <w:rsid w:val="00443447"/>
    <w:rsid w:val="00454A20"/>
    <w:rsid w:val="004554B1"/>
    <w:rsid w:val="00497D62"/>
    <w:rsid w:val="004A3DAD"/>
    <w:rsid w:val="004E2DA3"/>
    <w:rsid w:val="004E45FE"/>
    <w:rsid w:val="004E52BD"/>
    <w:rsid w:val="004F220C"/>
    <w:rsid w:val="005236E6"/>
    <w:rsid w:val="005612EC"/>
    <w:rsid w:val="0057133D"/>
    <w:rsid w:val="00577848"/>
    <w:rsid w:val="00586004"/>
    <w:rsid w:val="00594CEE"/>
    <w:rsid w:val="005A462C"/>
    <w:rsid w:val="005D021D"/>
    <w:rsid w:val="005D34F2"/>
    <w:rsid w:val="005D4E97"/>
    <w:rsid w:val="005F0D33"/>
    <w:rsid w:val="0062703C"/>
    <w:rsid w:val="00632C00"/>
    <w:rsid w:val="006613DF"/>
    <w:rsid w:val="006655D0"/>
    <w:rsid w:val="00697732"/>
    <w:rsid w:val="006B34EF"/>
    <w:rsid w:val="006C5F9A"/>
    <w:rsid w:val="006D6F03"/>
    <w:rsid w:val="006E4031"/>
    <w:rsid w:val="006F4982"/>
    <w:rsid w:val="00717CEB"/>
    <w:rsid w:val="00731EAF"/>
    <w:rsid w:val="00732E8C"/>
    <w:rsid w:val="00742A6D"/>
    <w:rsid w:val="00753869"/>
    <w:rsid w:val="007645DF"/>
    <w:rsid w:val="00790E9E"/>
    <w:rsid w:val="007B4679"/>
    <w:rsid w:val="007C08CD"/>
    <w:rsid w:val="007C5080"/>
    <w:rsid w:val="007D2024"/>
    <w:rsid w:val="007E7D50"/>
    <w:rsid w:val="007F41E7"/>
    <w:rsid w:val="007F7C65"/>
    <w:rsid w:val="00806B3E"/>
    <w:rsid w:val="00810120"/>
    <w:rsid w:val="0081648B"/>
    <w:rsid w:val="008536F3"/>
    <w:rsid w:val="008B26D6"/>
    <w:rsid w:val="008B3C09"/>
    <w:rsid w:val="008F5332"/>
    <w:rsid w:val="00902787"/>
    <w:rsid w:val="00923BE6"/>
    <w:rsid w:val="00923ED1"/>
    <w:rsid w:val="00924743"/>
    <w:rsid w:val="00925AC0"/>
    <w:rsid w:val="00927C47"/>
    <w:rsid w:val="00941D71"/>
    <w:rsid w:val="00953BBA"/>
    <w:rsid w:val="00954511"/>
    <w:rsid w:val="009654B1"/>
    <w:rsid w:val="0097426E"/>
    <w:rsid w:val="00980BEA"/>
    <w:rsid w:val="009A1A71"/>
    <w:rsid w:val="009A6E3F"/>
    <w:rsid w:val="009B1BD6"/>
    <w:rsid w:val="009B4BF5"/>
    <w:rsid w:val="009C3FA9"/>
    <w:rsid w:val="00A0770B"/>
    <w:rsid w:val="00A122A6"/>
    <w:rsid w:val="00A37F71"/>
    <w:rsid w:val="00A513A2"/>
    <w:rsid w:val="00A5775C"/>
    <w:rsid w:val="00AA308E"/>
    <w:rsid w:val="00AA431B"/>
    <w:rsid w:val="00AB37A5"/>
    <w:rsid w:val="00AB4943"/>
    <w:rsid w:val="00AC34F2"/>
    <w:rsid w:val="00AE188F"/>
    <w:rsid w:val="00B04955"/>
    <w:rsid w:val="00B1673D"/>
    <w:rsid w:val="00B31BA1"/>
    <w:rsid w:val="00B406FC"/>
    <w:rsid w:val="00B47441"/>
    <w:rsid w:val="00B560B5"/>
    <w:rsid w:val="00B95121"/>
    <w:rsid w:val="00B9692E"/>
    <w:rsid w:val="00B96BB7"/>
    <w:rsid w:val="00BD0EAB"/>
    <w:rsid w:val="00BE64DD"/>
    <w:rsid w:val="00C216EA"/>
    <w:rsid w:val="00C5614E"/>
    <w:rsid w:val="00C83200"/>
    <w:rsid w:val="00CB6803"/>
    <w:rsid w:val="00CC03C1"/>
    <w:rsid w:val="00CD51A7"/>
    <w:rsid w:val="00D10AD3"/>
    <w:rsid w:val="00D55E8C"/>
    <w:rsid w:val="00D60314"/>
    <w:rsid w:val="00DA1CEC"/>
    <w:rsid w:val="00DC4670"/>
    <w:rsid w:val="00E00EBE"/>
    <w:rsid w:val="00E05DD7"/>
    <w:rsid w:val="00E07232"/>
    <w:rsid w:val="00E13E69"/>
    <w:rsid w:val="00E15AFA"/>
    <w:rsid w:val="00E33A4C"/>
    <w:rsid w:val="00E474F2"/>
    <w:rsid w:val="00E65A36"/>
    <w:rsid w:val="00E8534A"/>
    <w:rsid w:val="00EB26CD"/>
    <w:rsid w:val="00EC3309"/>
    <w:rsid w:val="00EF0DFA"/>
    <w:rsid w:val="00EF31A3"/>
    <w:rsid w:val="00F12797"/>
    <w:rsid w:val="00F20504"/>
    <w:rsid w:val="00F2075C"/>
    <w:rsid w:val="00F31631"/>
    <w:rsid w:val="00F45482"/>
    <w:rsid w:val="00F53CEB"/>
    <w:rsid w:val="00F63F29"/>
    <w:rsid w:val="00F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086F7B-CCFA-4E7A-AEB3-07C03B51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717CEB"/>
    <w:pPr>
      <w:keepNext/>
      <w:numPr>
        <w:numId w:val="4"/>
      </w:numPr>
      <w:spacing w:before="180" w:after="180"/>
      <w:outlineLvl w:val="0"/>
    </w:pPr>
    <w:rPr>
      <w:rFonts w:eastAsia="標楷體" w:cstheme="majorBidi"/>
      <w:b/>
      <w:bCs/>
      <w:kern w:val="52"/>
      <w:sz w:val="28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717CEB"/>
    <w:pPr>
      <w:keepNext/>
      <w:numPr>
        <w:numId w:val="5"/>
      </w:numPr>
      <w:outlineLvl w:val="1"/>
    </w:pPr>
    <w:rPr>
      <w:rFonts w:eastAsia="標楷體" w:cstheme="majorBidi"/>
      <w:bCs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90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90E9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90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90E9E"/>
    <w:rPr>
      <w:sz w:val="20"/>
      <w:szCs w:val="20"/>
    </w:rPr>
  </w:style>
  <w:style w:type="paragraph" w:customStyle="1" w:styleId="Default">
    <w:name w:val="Default"/>
    <w:rsid w:val="00790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2"/>
    <w:uiPriority w:val="39"/>
    <w:rsid w:val="001E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24493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437963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717CEB"/>
    <w:rPr>
      <w:rFonts w:eastAsia="標楷體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1"/>
    <w:link w:val="2"/>
    <w:uiPriority w:val="9"/>
    <w:rsid w:val="00717CEB"/>
    <w:rPr>
      <w:rFonts w:eastAsia="標楷體" w:cstheme="majorBidi"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11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82</cp:revision>
  <dcterms:created xsi:type="dcterms:W3CDTF">2021-07-06T07:54:00Z</dcterms:created>
  <dcterms:modified xsi:type="dcterms:W3CDTF">2022-03-25T01:05:00Z</dcterms:modified>
</cp:coreProperties>
</file>